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06" w:rsidRPr="003973B5" w:rsidRDefault="008F742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bookmarkEnd w:id="0"/>
      <w:r w:rsidR="002D37DA"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;mso-position-vertical-relative:text" fillcolor="window">
            <v:imagedata r:id="rId8" o:title="" grayscale="t" bilevel="t"/>
            <w10:wrap type="topAndBottom" anchorx="margin"/>
          </v:shape>
          <o:OLEObject Type="Embed" ProgID="Word.Picture.8" ShapeID="_x0000_s1028" DrawAspect="Content" ObjectID="_1652175815" r:id="rId9"/>
        </w:pi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CA3DE3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  <w:r w:rsidR="00CA3DE3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 xml:space="preserve"> </w:t>
      </w:r>
    </w:p>
    <w:p w:rsidR="002C7A06" w:rsidRPr="00CA3DE3" w:rsidRDefault="00CA3DE3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CA3DE3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E PER L’UDIENZA PRELIMINARE</w:t>
      </w: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94109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procedimenti,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chiamati </w:t>
      </w:r>
      <w:r w:rsidRPr="006C02BC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</w:t>
      </w:r>
      <w:r w:rsidRPr="006C02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udienza G.I.P. </w:t>
      </w:r>
      <w:r w:rsidR="00CA3DE3" w:rsidRPr="006C02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/GUP </w:t>
      </w:r>
      <w:r w:rsidRPr="006C02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</w:t>
      </w:r>
      <w:r w:rsidR="00CA3DE3" w:rsidRPr="006C02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04.06.</w:t>
      </w:r>
      <w:r w:rsidRPr="006C02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celebrati </w:t>
      </w:r>
    </w:p>
    <w:p w:rsidR="002C7A06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C7A06" w:rsidRDefault="002C7A06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85195" w:rsidRPr="00135B99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241"/>
        <w:tblW w:w="789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63"/>
        <w:gridCol w:w="1706"/>
        <w:gridCol w:w="2661"/>
        <w:gridCol w:w="1276"/>
      </w:tblGrid>
      <w:tr w:rsidR="00C63AE9" w:rsidRPr="00135B99" w:rsidTr="00C63AE9">
        <w:trPr>
          <w:trHeight w:val="492"/>
        </w:trPr>
        <w:tc>
          <w:tcPr>
            <w:tcW w:w="692" w:type="dxa"/>
            <w:vAlign w:val="center"/>
          </w:tcPr>
          <w:p w:rsidR="00C63AE9" w:rsidRPr="00135B99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C63AE9" w:rsidRPr="00135B99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C63AE9" w:rsidRPr="00135B99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2661" w:type="dxa"/>
            <w:vAlign w:val="center"/>
          </w:tcPr>
          <w:p w:rsidR="00C63AE9" w:rsidRPr="00135B99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276" w:type="dxa"/>
          </w:tcPr>
          <w:p w:rsidR="00C63AE9" w:rsidRPr="00135B99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C63AE9" w:rsidRPr="00135B99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3AE9" w:rsidRPr="00321143" w:rsidTr="00C63AE9">
        <w:trPr>
          <w:trHeight w:val="431"/>
        </w:trPr>
        <w:tc>
          <w:tcPr>
            <w:tcW w:w="692" w:type="dxa"/>
            <w:vAlign w:val="center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1496/19</w:t>
            </w:r>
          </w:p>
        </w:tc>
        <w:tc>
          <w:tcPr>
            <w:tcW w:w="1706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280/2020</w:t>
            </w:r>
          </w:p>
        </w:tc>
        <w:tc>
          <w:tcPr>
            <w:tcW w:w="2661" w:type="dxa"/>
            <w:vAlign w:val="center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Udienza GIP </w:t>
            </w:r>
          </w:p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sz w:val="20"/>
                <w:szCs w:val="20"/>
              </w:rPr>
              <w:t>IMPUTATI  DETENUTI UDIENZA IN</w:t>
            </w:r>
          </w:p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sz w:val="20"/>
                <w:szCs w:val="20"/>
              </w:rPr>
              <w:t>VIDEOCONFERENZA</w:t>
            </w:r>
          </w:p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sz w:val="20"/>
                <w:szCs w:val="20"/>
              </w:rPr>
              <w:t xml:space="preserve"> Disc. abbreviato per imp. </w:t>
            </w:r>
            <w:proofErr w:type="spellStart"/>
            <w:r w:rsidRPr="00321143">
              <w:rPr>
                <w:rFonts w:ascii="Times New Roman" w:hAnsi="Times New Roman" w:cs="Times New Roman"/>
                <w:sz w:val="20"/>
                <w:szCs w:val="20"/>
              </w:rPr>
              <w:t>Igiede</w:t>
            </w:r>
            <w:proofErr w:type="spellEnd"/>
            <w:r w:rsidRPr="00321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3AE9" w:rsidRPr="00321143" w:rsidRDefault="00C63AE9" w:rsidP="00F4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sz w:val="20"/>
                <w:szCs w:val="20"/>
              </w:rPr>
              <w:t>Definizione</w:t>
            </w: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Ore 10.00</w:t>
            </w:r>
          </w:p>
        </w:tc>
      </w:tr>
      <w:tr w:rsidR="00C63AE9" w:rsidRPr="00321143" w:rsidTr="00C63AE9">
        <w:trPr>
          <w:trHeight w:val="287"/>
        </w:trPr>
        <w:tc>
          <w:tcPr>
            <w:tcW w:w="692" w:type="dxa"/>
            <w:vAlign w:val="center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3701/17</w:t>
            </w:r>
          </w:p>
        </w:tc>
        <w:tc>
          <w:tcPr>
            <w:tcW w:w="1706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2695/18</w:t>
            </w:r>
          </w:p>
        </w:tc>
        <w:tc>
          <w:tcPr>
            <w:tcW w:w="2661" w:type="dxa"/>
          </w:tcPr>
          <w:p w:rsidR="00C63AE9" w:rsidRPr="00321143" w:rsidRDefault="00C63AE9" w:rsidP="005765A7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276" w:type="dxa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</w:tr>
      <w:tr w:rsidR="00C63AE9" w:rsidRPr="00321143" w:rsidTr="00C63AE9">
        <w:trPr>
          <w:trHeight w:val="287"/>
        </w:trPr>
        <w:tc>
          <w:tcPr>
            <w:tcW w:w="692" w:type="dxa"/>
            <w:vAlign w:val="center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1536/17</w:t>
            </w:r>
          </w:p>
        </w:tc>
        <w:tc>
          <w:tcPr>
            <w:tcW w:w="1706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3532/18</w:t>
            </w:r>
          </w:p>
        </w:tc>
        <w:tc>
          <w:tcPr>
            <w:tcW w:w="2661" w:type="dxa"/>
          </w:tcPr>
          <w:p w:rsidR="00C63AE9" w:rsidRPr="00321143" w:rsidRDefault="00C63AE9" w:rsidP="005765A7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276" w:type="dxa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11:05</w:t>
            </w:r>
          </w:p>
        </w:tc>
      </w:tr>
      <w:tr w:rsidR="00C63AE9" w:rsidRPr="00321143" w:rsidTr="00C63AE9">
        <w:trPr>
          <w:trHeight w:val="751"/>
        </w:trPr>
        <w:tc>
          <w:tcPr>
            <w:tcW w:w="692" w:type="dxa"/>
            <w:vAlign w:val="center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3164/17</w:t>
            </w:r>
          </w:p>
        </w:tc>
        <w:tc>
          <w:tcPr>
            <w:tcW w:w="1706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2724/18</w:t>
            </w:r>
          </w:p>
        </w:tc>
        <w:tc>
          <w:tcPr>
            <w:tcW w:w="2661" w:type="dxa"/>
          </w:tcPr>
          <w:p w:rsidR="00C63AE9" w:rsidRPr="00321143" w:rsidRDefault="00C63AE9" w:rsidP="005765A7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1° udienza GU</w:t>
            </w:r>
            <w:bookmarkStart w:id="1" w:name="_GoBack"/>
            <w:bookmarkEnd w:id="1"/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</w:p>
        </w:tc>
        <w:tc>
          <w:tcPr>
            <w:tcW w:w="1276" w:type="dxa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</w:tr>
      <w:tr w:rsidR="00C63AE9" w:rsidRPr="00321143" w:rsidTr="00C63AE9">
        <w:trPr>
          <w:trHeight w:val="454"/>
        </w:trPr>
        <w:tc>
          <w:tcPr>
            <w:tcW w:w="692" w:type="dxa"/>
            <w:vAlign w:val="center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2210/16</w:t>
            </w:r>
          </w:p>
        </w:tc>
        <w:tc>
          <w:tcPr>
            <w:tcW w:w="1706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1548/18</w:t>
            </w:r>
          </w:p>
        </w:tc>
        <w:tc>
          <w:tcPr>
            <w:tcW w:w="2661" w:type="dxa"/>
          </w:tcPr>
          <w:p w:rsidR="00C63AE9" w:rsidRPr="00321143" w:rsidRDefault="00C63AE9" w:rsidP="005765A7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276" w:type="dxa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11:45</w:t>
            </w:r>
          </w:p>
        </w:tc>
      </w:tr>
      <w:tr w:rsidR="00C63AE9" w:rsidRPr="00321143" w:rsidTr="00C63AE9">
        <w:trPr>
          <w:trHeight w:val="378"/>
        </w:trPr>
        <w:tc>
          <w:tcPr>
            <w:tcW w:w="692" w:type="dxa"/>
            <w:vAlign w:val="center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3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3754/19</w:t>
            </w:r>
          </w:p>
        </w:tc>
        <w:tc>
          <w:tcPr>
            <w:tcW w:w="1706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2190/19</w:t>
            </w:r>
          </w:p>
        </w:tc>
        <w:tc>
          <w:tcPr>
            <w:tcW w:w="2661" w:type="dxa"/>
          </w:tcPr>
          <w:p w:rsidR="00C63AE9" w:rsidRPr="00321143" w:rsidRDefault="00C63AE9" w:rsidP="005765A7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276" w:type="dxa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</w:tr>
      <w:tr w:rsidR="00C63AE9" w:rsidRPr="00321143" w:rsidTr="00C63AE9">
        <w:trPr>
          <w:trHeight w:val="456"/>
        </w:trPr>
        <w:tc>
          <w:tcPr>
            <w:tcW w:w="692" w:type="dxa"/>
            <w:vAlign w:val="center"/>
          </w:tcPr>
          <w:p w:rsidR="00C63AE9" w:rsidRPr="00321143" w:rsidRDefault="00C63AE9" w:rsidP="00576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 </w:t>
            </w:r>
          </w:p>
        </w:tc>
        <w:tc>
          <w:tcPr>
            <w:tcW w:w="1563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1238/19</w:t>
            </w:r>
          </w:p>
        </w:tc>
        <w:tc>
          <w:tcPr>
            <w:tcW w:w="1706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1916/19</w:t>
            </w:r>
          </w:p>
        </w:tc>
        <w:tc>
          <w:tcPr>
            <w:tcW w:w="2661" w:type="dxa"/>
          </w:tcPr>
          <w:p w:rsidR="00C63AE9" w:rsidRPr="00321143" w:rsidRDefault="00C63AE9" w:rsidP="005765A7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276" w:type="dxa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12:15</w:t>
            </w:r>
          </w:p>
          <w:p w:rsidR="00C63AE9" w:rsidRPr="00321143" w:rsidRDefault="00C63AE9" w:rsidP="00576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3AE9" w:rsidRPr="00321143" w:rsidTr="00C63AE9">
        <w:trPr>
          <w:trHeight w:val="293"/>
        </w:trPr>
        <w:tc>
          <w:tcPr>
            <w:tcW w:w="692" w:type="dxa"/>
            <w:vAlign w:val="center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563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52/2018</w:t>
            </w:r>
          </w:p>
        </w:tc>
        <w:tc>
          <w:tcPr>
            <w:tcW w:w="1706" w:type="dxa"/>
          </w:tcPr>
          <w:p w:rsidR="00C63AE9" w:rsidRPr="00321143" w:rsidRDefault="00C63AE9" w:rsidP="005765A7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3412/08</w:t>
            </w:r>
          </w:p>
        </w:tc>
        <w:tc>
          <w:tcPr>
            <w:tcW w:w="2661" w:type="dxa"/>
          </w:tcPr>
          <w:p w:rsidR="00C63AE9" w:rsidRPr="00321143" w:rsidRDefault="00C63AE9" w:rsidP="005765A7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276" w:type="dxa"/>
          </w:tcPr>
          <w:p w:rsidR="00C63AE9" w:rsidRPr="00321143" w:rsidRDefault="00C63AE9" w:rsidP="00576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12.30</w:t>
            </w:r>
          </w:p>
        </w:tc>
      </w:tr>
    </w:tbl>
    <w:p w:rsidR="00585195" w:rsidRPr="00321143" w:rsidRDefault="00585195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63AE9" w:rsidRDefault="00C63AE9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C63AE9" w:rsidRDefault="00C63AE9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C63AE9" w:rsidRDefault="00C63AE9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C63AE9" w:rsidRDefault="00C63AE9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C63AE9" w:rsidRDefault="00C63AE9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C63AE9" w:rsidRDefault="00C63AE9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C63AE9" w:rsidRDefault="00C63AE9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C63AE9" w:rsidRDefault="00C63AE9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C63AE9" w:rsidRDefault="00C63AE9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C63AE9" w:rsidRDefault="00C63AE9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C63AE9" w:rsidRDefault="00C63AE9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503B3" w:rsidRDefault="00D503B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lastRenderedPageBreak/>
        <w:t xml:space="preserve">PROCEDIMENTI CHE SARANNO RINVIATI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41"/>
        <w:gridCol w:w="1822"/>
        <w:gridCol w:w="1735"/>
        <w:gridCol w:w="1871"/>
        <w:gridCol w:w="1065"/>
      </w:tblGrid>
      <w:tr w:rsidR="00C63AE9" w:rsidTr="00790EA8">
        <w:tc>
          <w:tcPr>
            <w:tcW w:w="641" w:type="dxa"/>
          </w:tcPr>
          <w:p w:rsidR="00C63AE9" w:rsidRPr="0017671F" w:rsidRDefault="00C63AE9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22" w:type="dxa"/>
          </w:tcPr>
          <w:p w:rsidR="00C63AE9" w:rsidRPr="0017671F" w:rsidRDefault="00C63AE9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35" w:type="dxa"/>
          </w:tcPr>
          <w:p w:rsidR="00C63AE9" w:rsidRPr="0017671F" w:rsidRDefault="00C63AE9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GIP</w:t>
            </w:r>
          </w:p>
        </w:tc>
        <w:tc>
          <w:tcPr>
            <w:tcW w:w="1871" w:type="dxa"/>
          </w:tcPr>
          <w:p w:rsidR="00C63AE9" w:rsidRPr="0017671F" w:rsidRDefault="00C63AE9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ATTIVITA’</w:t>
            </w:r>
          </w:p>
        </w:tc>
        <w:tc>
          <w:tcPr>
            <w:tcW w:w="1065" w:type="dxa"/>
          </w:tcPr>
          <w:p w:rsidR="00C63AE9" w:rsidRPr="0017671F" w:rsidRDefault="00C63AE9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ORA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22" w:type="dxa"/>
          </w:tcPr>
          <w:p w:rsidR="00C63AE9" w:rsidRPr="00321143" w:rsidRDefault="00C63AE9" w:rsidP="00332B92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3174/17</w:t>
            </w:r>
          </w:p>
        </w:tc>
        <w:tc>
          <w:tcPr>
            <w:tcW w:w="1735" w:type="dxa"/>
          </w:tcPr>
          <w:p w:rsidR="00C63AE9" w:rsidRPr="00321143" w:rsidRDefault="00C63AE9" w:rsidP="00332B92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2630/18</w:t>
            </w:r>
          </w:p>
        </w:tc>
        <w:tc>
          <w:tcPr>
            <w:tcW w:w="1871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 w:rsidP="00790E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22" w:type="dxa"/>
          </w:tcPr>
          <w:p w:rsidR="00C63AE9" w:rsidRPr="00321143" w:rsidRDefault="00C63AE9" w:rsidP="00332B92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3223/14</w:t>
            </w:r>
          </w:p>
        </w:tc>
        <w:tc>
          <w:tcPr>
            <w:tcW w:w="1735" w:type="dxa"/>
          </w:tcPr>
          <w:p w:rsidR="00C63AE9" w:rsidRPr="00321143" w:rsidRDefault="00C63AE9" w:rsidP="00332B92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46/19</w:t>
            </w:r>
          </w:p>
        </w:tc>
        <w:tc>
          <w:tcPr>
            <w:tcW w:w="1871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22" w:type="dxa"/>
          </w:tcPr>
          <w:p w:rsidR="00C63AE9" w:rsidRPr="00321143" w:rsidRDefault="00C63AE9" w:rsidP="00332B92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3395/18</w:t>
            </w:r>
          </w:p>
        </w:tc>
        <w:tc>
          <w:tcPr>
            <w:tcW w:w="1735" w:type="dxa"/>
          </w:tcPr>
          <w:p w:rsidR="00C63AE9" w:rsidRPr="00321143" w:rsidRDefault="00C63AE9" w:rsidP="00332B92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774/18</w:t>
            </w:r>
          </w:p>
        </w:tc>
        <w:tc>
          <w:tcPr>
            <w:tcW w:w="1871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rPr>
          <w:trHeight w:val="198"/>
        </w:trPr>
        <w:tc>
          <w:tcPr>
            <w:tcW w:w="641" w:type="dxa"/>
          </w:tcPr>
          <w:p w:rsidR="00C63AE9" w:rsidRPr="00321143" w:rsidRDefault="00C63AE9" w:rsidP="00092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22" w:type="dxa"/>
          </w:tcPr>
          <w:p w:rsidR="00C63AE9" w:rsidRPr="00321143" w:rsidRDefault="00C63AE9" w:rsidP="000920C5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119/16</w:t>
            </w:r>
          </w:p>
        </w:tc>
        <w:tc>
          <w:tcPr>
            <w:tcW w:w="1735" w:type="dxa"/>
          </w:tcPr>
          <w:p w:rsidR="00C63AE9" w:rsidRPr="00321143" w:rsidRDefault="00C63AE9" w:rsidP="000920C5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1142/19</w:t>
            </w:r>
          </w:p>
        </w:tc>
        <w:tc>
          <w:tcPr>
            <w:tcW w:w="1871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092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22" w:type="dxa"/>
          </w:tcPr>
          <w:p w:rsidR="00C63AE9" w:rsidRPr="00321143" w:rsidRDefault="00C63AE9" w:rsidP="000920C5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863/18</w:t>
            </w:r>
          </w:p>
        </w:tc>
        <w:tc>
          <w:tcPr>
            <w:tcW w:w="1735" w:type="dxa"/>
          </w:tcPr>
          <w:p w:rsidR="00C63AE9" w:rsidRPr="00321143" w:rsidRDefault="00C63AE9" w:rsidP="000920C5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2830/18</w:t>
            </w:r>
          </w:p>
        </w:tc>
        <w:tc>
          <w:tcPr>
            <w:tcW w:w="1871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092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22" w:type="dxa"/>
          </w:tcPr>
          <w:p w:rsidR="00C63AE9" w:rsidRPr="00321143" w:rsidRDefault="00C63AE9" w:rsidP="000920C5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1445/18</w:t>
            </w:r>
          </w:p>
        </w:tc>
        <w:tc>
          <w:tcPr>
            <w:tcW w:w="1735" w:type="dxa"/>
          </w:tcPr>
          <w:p w:rsidR="00C63AE9" w:rsidRPr="00321143" w:rsidRDefault="00C63AE9" w:rsidP="000920C5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660/18</w:t>
            </w:r>
          </w:p>
        </w:tc>
        <w:tc>
          <w:tcPr>
            <w:tcW w:w="1871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22" w:type="dxa"/>
          </w:tcPr>
          <w:p w:rsidR="00C63AE9" w:rsidRPr="00321143" w:rsidRDefault="00C63AE9" w:rsidP="00332B92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01/18</w:t>
            </w:r>
          </w:p>
        </w:tc>
        <w:tc>
          <w:tcPr>
            <w:tcW w:w="1735" w:type="dxa"/>
          </w:tcPr>
          <w:p w:rsidR="00C63AE9" w:rsidRPr="00321143" w:rsidRDefault="00C63AE9" w:rsidP="00332B92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3306/18</w:t>
            </w:r>
          </w:p>
        </w:tc>
        <w:tc>
          <w:tcPr>
            <w:tcW w:w="1871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092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22" w:type="dxa"/>
          </w:tcPr>
          <w:p w:rsidR="00C63AE9" w:rsidRPr="00321143" w:rsidRDefault="00C63AE9" w:rsidP="000920C5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1390/18</w:t>
            </w:r>
          </w:p>
        </w:tc>
        <w:tc>
          <w:tcPr>
            <w:tcW w:w="1735" w:type="dxa"/>
          </w:tcPr>
          <w:p w:rsidR="00C63AE9" w:rsidRPr="00321143" w:rsidRDefault="00C63AE9" w:rsidP="000920C5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3070/19</w:t>
            </w:r>
          </w:p>
        </w:tc>
        <w:tc>
          <w:tcPr>
            <w:tcW w:w="1871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790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22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1952/18</w:t>
            </w:r>
          </w:p>
        </w:tc>
        <w:tc>
          <w:tcPr>
            <w:tcW w:w="1735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2832/18</w:t>
            </w:r>
          </w:p>
        </w:tc>
        <w:tc>
          <w:tcPr>
            <w:tcW w:w="1871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790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22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830/18</w:t>
            </w:r>
          </w:p>
        </w:tc>
        <w:tc>
          <w:tcPr>
            <w:tcW w:w="1735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3074/19</w:t>
            </w:r>
          </w:p>
        </w:tc>
        <w:tc>
          <w:tcPr>
            <w:tcW w:w="1871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790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22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712/19</w:t>
            </w:r>
          </w:p>
        </w:tc>
        <w:tc>
          <w:tcPr>
            <w:tcW w:w="1735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3030/19</w:t>
            </w:r>
          </w:p>
        </w:tc>
        <w:tc>
          <w:tcPr>
            <w:tcW w:w="1871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790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22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3395/17</w:t>
            </w:r>
          </w:p>
        </w:tc>
        <w:tc>
          <w:tcPr>
            <w:tcW w:w="1735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2274/18</w:t>
            </w:r>
          </w:p>
        </w:tc>
        <w:tc>
          <w:tcPr>
            <w:tcW w:w="1871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790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22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1378/17</w:t>
            </w:r>
          </w:p>
        </w:tc>
        <w:tc>
          <w:tcPr>
            <w:tcW w:w="1735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2904/19</w:t>
            </w:r>
          </w:p>
        </w:tc>
        <w:tc>
          <w:tcPr>
            <w:tcW w:w="1871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790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22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2745/15</w:t>
            </w:r>
          </w:p>
        </w:tc>
        <w:tc>
          <w:tcPr>
            <w:tcW w:w="1735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446/17</w:t>
            </w:r>
          </w:p>
        </w:tc>
        <w:tc>
          <w:tcPr>
            <w:tcW w:w="1871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790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22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597/16</w:t>
            </w:r>
          </w:p>
        </w:tc>
        <w:tc>
          <w:tcPr>
            <w:tcW w:w="1735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286/17</w:t>
            </w:r>
          </w:p>
        </w:tc>
        <w:tc>
          <w:tcPr>
            <w:tcW w:w="1871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790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22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1279/19</w:t>
            </w:r>
          </w:p>
        </w:tc>
        <w:tc>
          <w:tcPr>
            <w:tcW w:w="1735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2530/19</w:t>
            </w:r>
          </w:p>
        </w:tc>
        <w:tc>
          <w:tcPr>
            <w:tcW w:w="1871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790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22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1007/17</w:t>
            </w:r>
          </w:p>
        </w:tc>
        <w:tc>
          <w:tcPr>
            <w:tcW w:w="1735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895/17</w:t>
            </w:r>
          </w:p>
        </w:tc>
        <w:tc>
          <w:tcPr>
            <w:tcW w:w="1871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790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22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1914/17</w:t>
            </w:r>
          </w:p>
        </w:tc>
        <w:tc>
          <w:tcPr>
            <w:tcW w:w="1735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3460/18</w:t>
            </w:r>
          </w:p>
        </w:tc>
        <w:tc>
          <w:tcPr>
            <w:tcW w:w="1871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790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22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1735/17</w:t>
            </w:r>
          </w:p>
        </w:tc>
        <w:tc>
          <w:tcPr>
            <w:tcW w:w="1735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1850/17</w:t>
            </w:r>
          </w:p>
        </w:tc>
        <w:tc>
          <w:tcPr>
            <w:tcW w:w="1871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  <w:tr w:rsidR="00C63AE9" w:rsidTr="00790EA8">
        <w:tc>
          <w:tcPr>
            <w:tcW w:w="641" w:type="dxa"/>
          </w:tcPr>
          <w:p w:rsidR="00C63AE9" w:rsidRPr="00321143" w:rsidRDefault="00C63AE9" w:rsidP="00790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22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2012/17</w:t>
            </w:r>
          </w:p>
        </w:tc>
        <w:tc>
          <w:tcPr>
            <w:tcW w:w="1735" w:type="dxa"/>
          </w:tcPr>
          <w:p w:rsidR="00C63AE9" w:rsidRPr="00321143" w:rsidRDefault="00C63AE9" w:rsidP="00790EA8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 w:rsidRPr="00321143">
              <w:rPr>
                <w:b w:val="0"/>
                <w:sz w:val="20"/>
                <w:u w:val="none"/>
                <w:lang w:eastAsia="it-IT"/>
              </w:rPr>
              <w:t>2012/19</w:t>
            </w:r>
          </w:p>
        </w:tc>
        <w:tc>
          <w:tcPr>
            <w:tcW w:w="1871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065" w:type="dxa"/>
          </w:tcPr>
          <w:p w:rsidR="00C63AE9" w:rsidRPr="00321143" w:rsidRDefault="00C63AE9" w:rsidP="00790EA8">
            <w:pPr>
              <w:rPr>
                <w:sz w:val="20"/>
                <w:szCs w:val="20"/>
              </w:rPr>
            </w:pPr>
            <w:r w:rsidRPr="0032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09.00 e segg. </w:t>
            </w:r>
          </w:p>
        </w:tc>
      </w:tr>
    </w:tbl>
    <w:p w:rsidR="00B258FC" w:rsidRDefault="00B258FC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AE9" w:rsidRDefault="00C63AE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Pr="00AC3592" w:rsidRDefault="00D503B3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6D2E50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5765A7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503B3" w:rsidRPr="00AC3592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D59E7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Giudice</w:t>
      </w: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Marco Contu</w:t>
      </w: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503B3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DA" w:rsidRDefault="002D37DA" w:rsidP="008F7427">
      <w:pPr>
        <w:spacing w:after="0" w:line="240" w:lineRule="auto"/>
      </w:pPr>
      <w:r>
        <w:separator/>
      </w:r>
    </w:p>
  </w:endnote>
  <w:endnote w:type="continuationSeparator" w:id="0">
    <w:p w:rsidR="002D37DA" w:rsidRDefault="002D37DA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DA" w:rsidRDefault="002D37DA" w:rsidP="008F7427">
      <w:pPr>
        <w:spacing w:after="0" w:line="240" w:lineRule="auto"/>
      </w:pPr>
      <w:r>
        <w:separator/>
      </w:r>
    </w:p>
  </w:footnote>
  <w:footnote w:type="continuationSeparator" w:id="0">
    <w:p w:rsidR="002D37DA" w:rsidRDefault="002D37DA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42DCD"/>
    <w:rsid w:val="000838A1"/>
    <w:rsid w:val="000920C5"/>
    <w:rsid w:val="000C0FBF"/>
    <w:rsid w:val="00110DBC"/>
    <w:rsid w:val="00135B99"/>
    <w:rsid w:val="001369C1"/>
    <w:rsid w:val="00271899"/>
    <w:rsid w:val="002C7A06"/>
    <w:rsid w:val="002D37DA"/>
    <w:rsid w:val="003050EC"/>
    <w:rsid w:val="00321143"/>
    <w:rsid w:val="00377CE2"/>
    <w:rsid w:val="003B602A"/>
    <w:rsid w:val="003C68A2"/>
    <w:rsid w:val="0040473D"/>
    <w:rsid w:val="00405D45"/>
    <w:rsid w:val="0042194B"/>
    <w:rsid w:val="0043137B"/>
    <w:rsid w:val="0047144D"/>
    <w:rsid w:val="004C1F2C"/>
    <w:rsid w:val="004D364B"/>
    <w:rsid w:val="004F7A4A"/>
    <w:rsid w:val="00501DCA"/>
    <w:rsid w:val="005765A7"/>
    <w:rsid w:val="00583DA0"/>
    <w:rsid w:val="00585195"/>
    <w:rsid w:val="006C02BC"/>
    <w:rsid w:val="006D2E50"/>
    <w:rsid w:val="007413AE"/>
    <w:rsid w:val="0077301E"/>
    <w:rsid w:val="007801B0"/>
    <w:rsid w:val="00790EA8"/>
    <w:rsid w:val="007B5EF9"/>
    <w:rsid w:val="0086141B"/>
    <w:rsid w:val="00896FAD"/>
    <w:rsid w:val="008E469A"/>
    <w:rsid w:val="008F7427"/>
    <w:rsid w:val="0092637C"/>
    <w:rsid w:val="00977BB2"/>
    <w:rsid w:val="009862F1"/>
    <w:rsid w:val="009B6BC3"/>
    <w:rsid w:val="009F0B01"/>
    <w:rsid w:val="00A25F41"/>
    <w:rsid w:val="00AC3592"/>
    <w:rsid w:val="00AC77F8"/>
    <w:rsid w:val="00AF25DC"/>
    <w:rsid w:val="00B258FC"/>
    <w:rsid w:val="00B44972"/>
    <w:rsid w:val="00B94109"/>
    <w:rsid w:val="00B95628"/>
    <w:rsid w:val="00BD527A"/>
    <w:rsid w:val="00C14545"/>
    <w:rsid w:val="00C63AE9"/>
    <w:rsid w:val="00CA3DE3"/>
    <w:rsid w:val="00CC29BA"/>
    <w:rsid w:val="00D01181"/>
    <w:rsid w:val="00D05983"/>
    <w:rsid w:val="00D422B2"/>
    <w:rsid w:val="00D503B3"/>
    <w:rsid w:val="00DD5510"/>
    <w:rsid w:val="00DD59E7"/>
    <w:rsid w:val="00E20A8F"/>
    <w:rsid w:val="00E24EFA"/>
    <w:rsid w:val="00E43854"/>
    <w:rsid w:val="00E52487"/>
    <w:rsid w:val="00EB0BB1"/>
    <w:rsid w:val="00F034DB"/>
    <w:rsid w:val="00F05D43"/>
    <w:rsid w:val="00F215F1"/>
    <w:rsid w:val="00F42D7D"/>
    <w:rsid w:val="00F73AEC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BD527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BD527A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BD527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BD527A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BE9-41A2-4FA0-A2FB-10FFEED7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2020-05-25T13:54:00Z</cp:lastPrinted>
  <dcterms:created xsi:type="dcterms:W3CDTF">2020-05-26T18:00:00Z</dcterms:created>
  <dcterms:modified xsi:type="dcterms:W3CDTF">2020-05-28T10:57:00Z</dcterms:modified>
</cp:coreProperties>
</file>