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72" w:rsidRDefault="0074139B">
      <w:pPr>
        <w:spacing w:after="0" w:line="240" w:lineRule="auto"/>
        <w:jc w:val="center"/>
      </w:pPr>
      <w:r>
        <w:rPr>
          <w:rFonts w:ascii="Times New Roman" w:eastAsia="Times New Roman" w:hAnsi="Times New Roman"/>
          <w:b/>
          <w:sz w:val="32"/>
          <w:szCs w:val="32"/>
          <w:lang w:eastAsia="it-IT"/>
        </w:rPr>
        <w:pict w14:anchorId="67440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2698071" r:id="rId8"/>
        </w:pict>
      </w:r>
      <w:r w:rsidR="006464E7">
        <w:rPr>
          <w:rFonts w:ascii="Times New Roman" w:eastAsia="Times New Roman" w:hAnsi="Times New Roman"/>
          <w:b/>
          <w:sz w:val="32"/>
          <w:szCs w:val="32"/>
          <w:lang w:eastAsia="it-IT"/>
        </w:rPr>
        <w:t xml:space="preserve"> TRIBUNALE ORDINARIO DI TEMPIO PAUSANIA</w:t>
      </w:r>
    </w:p>
    <w:p w:rsidR="005F0F72" w:rsidRDefault="006464E7">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5F0F72" w:rsidRDefault="005F0F72">
      <w:pPr>
        <w:spacing w:after="0" w:line="240" w:lineRule="auto"/>
        <w:ind w:firstLine="142"/>
        <w:jc w:val="both"/>
        <w:rPr>
          <w:rFonts w:ascii="Times New Roman" w:eastAsia="Times New Roman" w:hAnsi="Times New Roman"/>
          <w:sz w:val="10"/>
          <w:szCs w:val="10"/>
          <w:lang w:eastAsia="it-IT"/>
        </w:rPr>
      </w:pPr>
    </w:p>
    <w:p w:rsidR="005F0F72" w:rsidRDefault="006464E7">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5F0F72" w:rsidRDefault="006464E7">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5F0F72" w:rsidRDefault="006464E7">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5F0F72" w:rsidRDefault="006464E7">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5F0F72" w:rsidRDefault="006464E7">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5F0F72" w:rsidRDefault="006464E7">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5F0F72" w:rsidRDefault="006464E7">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sz w:val="24"/>
          <w:szCs w:val="24"/>
          <w:lang w:eastAsia="it-IT"/>
        </w:rPr>
        <w:t>1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5F0F72" w:rsidRPr="00E40C65" w:rsidRDefault="006464E7">
      <w:pPr>
        <w:jc w:val="both"/>
        <w:rPr>
          <w:rFonts w:ascii="Times New Roman" w:eastAsia="Times New Roman" w:hAnsi="Times New Roman"/>
          <w:b/>
          <w:sz w:val="28"/>
          <w:szCs w:val="28"/>
          <w:u w:val="single"/>
          <w:lang w:eastAsia="it-IT"/>
        </w:rPr>
      </w:pPr>
      <w:r w:rsidRPr="00E40C65">
        <w:rPr>
          <w:rFonts w:ascii="Times New Roman" w:eastAsia="Times New Roman" w:hAnsi="Times New Roman"/>
          <w:b/>
          <w:sz w:val="28"/>
          <w:szCs w:val="28"/>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E40C65" w:rsidRDefault="00E40C65" w:rsidP="00E40C65">
      <w:pPr>
        <w:spacing w:after="0" w:line="240" w:lineRule="auto"/>
        <w:jc w:val="both"/>
        <w:rPr>
          <w:rFonts w:ascii="Times New Roman" w:eastAsia="Times New Roman" w:hAnsi="Times New Roman"/>
          <w:b/>
          <w:sz w:val="30"/>
          <w:szCs w:val="30"/>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E40C65" w:rsidTr="00E40C65">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r w:rsidR="00E40C65" w:rsidTr="00E40C65">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639/14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434/19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sz w:val="28"/>
                <w:szCs w:val="28"/>
              </w:rPr>
            </w:pPr>
            <w:r>
              <w:rPr>
                <w:rFonts w:ascii="Times New Roman" w:hAnsi="Times New Roman"/>
                <w:sz w:val="28"/>
                <w:szCs w:val="28"/>
              </w:rPr>
              <w:t>16.2.21 ore 9:00</w:t>
            </w:r>
          </w:p>
        </w:tc>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1291/18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655/19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2132/17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672/19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2632/18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674/19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2021/18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678/19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1541/17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671/19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162/18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663/19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3851/18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675/19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bookmarkStart w:id="0" w:name="_GoBack"/>
        <w:bookmarkEnd w:id="0"/>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1757/12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698/15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tr>
      <w:tr w:rsidR="00E40C65" w:rsidTr="00E40C65">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40C65" w:rsidRDefault="00E40C65">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1736/13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rPr>
                <w:rFonts w:ascii="Times New Roman" w:hAnsi="Times New Roman"/>
                <w:sz w:val="28"/>
                <w:szCs w:val="28"/>
              </w:rPr>
            </w:pPr>
            <w:r>
              <w:rPr>
                <w:rFonts w:ascii="Times New Roman" w:hAnsi="Times New Roman"/>
                <w:sz w:val="28"/>
                <w:szCs w:val="28"/>
              </w:rPr>
              <w:t>1068/15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40C65" w:rsidRDefault="00E40C65">
            <w:pPr>
              <w:jc w:val="center"/>
            </w:pPr>
            <w:r>
              <w:rPr>
                <w:rFonts w:ascii="Times New Roman" w:hAnsi="Times New Roman"/>
                <w:sz w:val="28"/>
                <w:szCs w:val="28"/>
              </w:rPr>
              <w:t>16.2.21 ore 9:00</w:t>
            </w:r>
          </w:p>
        </w:tc>
      </w:tr>
    </w:tbl>
    <w:p w:rsidR="00E40C65" w:rsidRDefault="00E40C65">
      <w:pPr>
        <w:spacing w:after="0" w:line="240" w:lineRule="auto"/>
        <w:jc w:val="both"/>
        <w:rPr>
          <w:rFonts w:ascii="Times New Roman" w:eastAsia="Times New Roman" w:hAnsi="Times New Roman"/>
          <w:sz w:val="24"/>
          <w:szCs w:val="24"/>
          <w:lang w:eastAsia="it-IT"/>
        </w:rPr>
      </w:pPr>
    </w:p>
    <w:p w:rsidR="005F0F72" w:rsidRDefault="006464E7">
      <w:pPr>
        <w:spacing w:after="0" w:line="240" w:lineRule="auto"/>
        <w:jc w:val="both"/>
      </w:pPr>
      <w:r>
        <w:rPr>
          <w:rFonts w:ascii="Times New Roman" w:eastAsia="Times New Roman" w:hAnsi="Times New Roman"/>
          <w:sz w:val="24"/>
          <w:szCs w:val="24"/>
          <w:lang w:eastAsia="it-IT"/>
        </w:rPr>
        <w:t>Tempio Pausania, 1.6.2020</w:t>
      </w:r>
    </w:p>
    <w:p w:rsidR="005F0F72" w:rsidRDefault="006464E7">
      <w:pPr>
        <w:spacing w:after="0" w:line="240" w:lineRule="auto"/>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5F0F72" w:rsidRDefault="006464E7" w:rsidP="00E40C65">
      <w:pPr>
        <w:spacing w:after="0" w:line="240" w:lineRule="auto"/>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sidR="00E40C65">
        <w:rPr>
          <w:rFonts w:ascii="Times New Roman" w:eastAsia="Times New Roman" w:hAnsi="Times New Roman"/>
          <w:b/>
          <w:sz w:val="24"/>
          <w:szCs w:val="24"/>
          <w:lang w:eastAsia="it-IT"/>
        </w:rPr>
        <w:t xml:space="preserve">                          </w:t>
      </w:r>
    </w:p>
    <w:sectPr w:rsidR="005F0F72">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9B" w:rsidRDefault="0074139B">
      <w:pPr>
        <w:spacing w:after="0" w:line="240" w:lineRule="auto"/>
      </w:pPr>
      <w:r>
        <w:separator/>
      </w:r>
    </w:p>
  </w:endnote>
  <w:endnote w:type="continuationSeparator" w:id="0">
    <w:p w:rsidR="0074139B" w:rsidRDefault="0074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283" w:rsidRDefault="0074139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9B" w:rsidRDefault="0074139B">
      <w:pPr>
        <w:spacing w:after="0" w:line="240" w:lineRule="auto"/>
      </w:pPr>
      <w:r>
        <w:rPr>
          <w:color w:val="000000"/>
        </w:rPr>
        <w:separator/>
      </w:r>
    </w:p>
  </w:footnote>
  <w:footnote w:type="continuationSeparator" w:id="0">
    <w:p w:rsidR="0074139B" w:rsidRDefault="00741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F0F72"/>
    <w:rsid w:val="005F0F72"/>
    <w:rsid w:val="006464E7"/>
    <w:rsid w:val="0074139B"/>
    <w:rsid w:val="00E14C9C"/>
    <w:rsid w:val="00E40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2020-05-21T09:27:00Z</dcterms:created>
  <dcterms:modified xsi:type="dcterms:W3CDTF">2020-06-03T12:01:00Z</dcterms:modified>
</cp:coreProperties>
</file>