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A21" w:rsidRDefault="00257FD3">
      <w:pPr>
        <w:spacing w:after="0"/>
        <w:jc w:val="center"/>
      </w:pPr>
      <w:bookmarkStart w:id="0" w:name="_Hlk39515184"/>
      <w:r>
        <w:rPr>
          <w:rFonts w:ascii="Times New Roman" w:eastAsia="Times New Roman" w:hAnsi="Times New Roman"/>
          <w:b/>
          <w:sz w:val="32"/>
          <w:szCs w:val="32"/>
          <w:lang w:eastAsia="it-IT"/>
        </w:rPr>
        <w:pict w14:anchorId="5E10AB1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3" o:spid="_x0000_s1026" type="#_x0000_t75" style="position:absolute;left:0;text-align:left;margin-left:0;margin-top:0;width:156.05pt;height:60pt;z-index:251659264;visibility:visible;mso-wrap-style:square;mso-position-horizontal:center;mso-position-horizontal-relative:margin;mso-position-vertical-relative:text">
            <v:imagedata r:id="rId7" o:title=""/>
            <w10:wrap type="topAndBottom" anchorx="margin"/>
          </v:shape>
          <o:OLEObject Type="Embed" ProgID="Word.Picture.8" ShapeID="Object 3" DrawAspect="Content" ObjectID="_1662983024" r:id="rId8"/>
        </w:pict>
      </w:r>
      <w:r>
        <w:rPr>
          <w:rFonts w:ascii="Times New Roman" w:eastAsia="Times New Roman" w:hAnsi="Times New Roman"/>
          <w:b/>
          <w:sz w:val="32"/>
          <w:szCs w:val="32"/>
          <w:lang w:eastAsia="it-IT"/>
        </w:rPr>
        <w:t xml:space="preserve"> TRIBUNALE ORDINARIO DI TEMPIO PAUSANIA</w:t>
      </w:r>
    </w:p>
    <w:p w:rsidR="000A5A21" w:rsidRDefault="00257FD3">
      <w:pPr>
        <w:keepNext/>
        <w:spacing w:after="0"/>
        <w:jc w:val="center"/>
        <w:outlineLvl w:val="0"/>
        <w:rPr>
          <w:rFonts w:ascii="Times New Roman" w:eastAsia="Times New Roman" w:hAnsi="Times New Roman"/>
          <w:b/>
          <w:smallCaps/>
          <w:sz w:val="30"/>
          <w:szCs w:val="30"/>
          <w:lang w:eastAsia="it-IT"/>
        </w:rPr>
      </w:pPr>
      <w:r>
        <w:rPr>
          <w:rFonts w:ascii="Times New Roman" w:eastAsia="Times New Roman" w:hAnsi="Times New Roman"/>
          <w:b/>
          <w:smallCaps/>
          <w:sz w:val="30"/>
          <w:szCs w:val="30"/>
          <w:lang w:eastAsia="it-IT"/>
        </w:rPr>
        <w:t>Sezione Penale</w:t>
      </w:r>
    </w:p>
    <w:p w:rsidR="000A5A21" w:rsidRDefault="000A5A21">
      <w:pPr>
        <w:spacing w:after="0"/>
        <w:ind w:firstLine="142"/>
        <w:jc w:val="both"/>
        <w:rPr>
          <w:rFonts w:ascii="Times New Roman" w:eastAsia="Times New Roman" w:hAnsi="Times New Roman"/>
          <w:i/>
          <w:sz w:val="24"/>
          <w:szCs w:val="24"/>
          <w:lang w:eastAsia="it-IT"/>
        </w:rPr>
      </w:pPr>
    </w:p>
    <w:p w:rsidR="000A5A21" w:rsidRDefault="00257FD3">
      <w:pPr>
        <w:spacing w:after="0"/>
        <w:ind w:firstLine="142"/>
        <w:jc w:val="both"/>
        <w:rPr>
          <w:rFonts w:ascii="Times New Roman" w:eastAsia="Times New Roman" w:hAnsi="Times New Roman"/>
          <w:i/>
          <w:sz w:val="24"/>
          <w:szCs w:val="24"/>
          <w:lang w:eastAsia="it-IT"/>
        </w:rPr>
      </w:pPr>
      <w:r>
        <w:rPr>
          <w:rFonts w:ascii="Times New Roman" w:eastAsia="Times New Roman" w:hAnsi="Times New Roman"/>
          <w:i/>
          <w:sz w:val="24"/>
          <w:szCs w:val="24"/>
          <w:lang w:eastAsia="it-IT"/>
        </w:rPr>
        <w:t>Il Giudice,</w:t>
      </w:r>
    </w:p>
    <w:p w:rsidR="000A5A21" w:rsidRDefault="00257FD3">
      <w:pPr>
        <w:spacing w:after="0"/>
        <w:ind w:firstLine="142"/>
        <w:jc w:val="both"/>
      </w:pPr>
      <w:r>
        <w:rPr>
          <w:rFonts w:ascii="Times New Roman" w:eastAsia="Times New Roman" w:hAnsi="Times New Roman"/>
          <w:i/>
          <w:sz w:val="24"/>
          <w:szCs w:val="24"/>
          <w:lang w:eastAsia="it-IT"/>
        </w:rPr>
        <w:t xml:space="preserve">visto 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il provvedimento adottato dal Presidente del Tribunale relativo a “COVID-19, norme precauzionali in materia di tutela della salute”, nel quale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si stabilisce la celebrazione delle udienze a porte chiuse, secondo quanto disposto dall’art. 472 co. 3 c.p.p.;</w:t>
      </w:r>
    </w:p>
    <w:p w:rsidR="000A5A21" w:rsidRDefault="00257FD3">
      <w:pPr>
        <w:spacing w:after="0"/>
        <w:ind w:firstLine="142"/>
        <w:jc w:val="both"/>
      </w:pPr>
      <w:r>
        <w:rPr>
          <w:rFonts w:ascii="Times New Roman" w:eastAsia="Times New Roman" w:hAnsi="Times New Roman"/>
          <w:i/>
          <w:sz w:val="24"/>
          <w:szCs w:val="24"/>
          <w:lang w:eastAsia="it-IT"/>
        </w:rPr>
        <w:t>Considerata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la necessità di adottare modalità di organizzazione dell’udienza tali da contemperare la prosecuzione dell’attività giudiziaria con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l’esigenza di prevenire la diffusione del contagio da COVID-19.</w:t>
      </w:r>
    </w:p>
    <w:p w:rsidR="000A5A21" w:rsidRDefault="00257FD3">
      <w:pPr>
        <w:spacing w:after="0"/>
        <w:ind w:firstLine="142"/>
        <w:jc w:val="both"/>
      </w:pPr>
      <w:r>
        <w:rPr>
          <w:rFonts w:ascii="Times New Roman" w:eastAsia="Times New Roman" w:hAnsi="Times New Roman"/>
          <w:i/>
          <w:sz w:val="24"/>
          <w:szCs w:val="24"/>
          <w:lang w:eastAsia="it-IT"/>
        </w:rPr>
        <w:t>Ritenuto,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pertanto, opportuno osservare una calendarizzazione oraria nella trattazione dei singoli procedimenti al fine di evitare assembramenti negli spazi comuni del Palazzo di giustizia (l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addove necessario, anche attraverso la riduzione del numero di processi che possono essere celebrati in ogni singola udienza); da trattare,</w:t>
      </w:r>
    </w:p>
    <w:p w:rsidR="000A5A21" w:rsidRDefault="000A5A21">
      <w:pPr>
        <w:spacing w:after="0"/>
        <w:ind w:firstLine="142"/>
        <w:jc w:val="both"/>
        <w:rPr>
          <w:rFonts w:ascii="Times New Roman" w:eastAsia="Times New Roman" w:hAnsi="Times New Roman"/>
          <w:sz w:val="2"/>
          <w:szCs w:val="2"/>
          <w:lang w:eastAsia="it-IT"/>
        </w:rPr>
      </w:pPr>
    </w:p>
    <w:p w:rsidR="000A5A21" w:rsidRDefault="00257FD3">
      <w:pPr>
        <w:spacing w:after="0"/>
        <w:jc w:val="center"/>
        <w:rPr>
          <w:rFonts w:ascii="Times New Roman" w:eastAsia="Times New Roman" w:hAnsi="Times New Roman"/>
          <w:b/>
          <w:sz w:val="30"/>
          <w:szCs w:val="30"/>
          <w:lang w:eastAsia="it-IT"/>
        </w:rPr>
      </w:pPr>
      <w:r>
        <w:rPr>
          <w:rFonts w:ascii="Times New Roman" w:eastAsia="Times New Roman" w:hAnsi="Times New Roman"/>
          <w:b/>
          <w:sz w:val="30"/>
          <w:szCs w:val="30"/>
          <w:lang w:eastAsia="it-IT"/>
        </w:rPr>
        <w:t>DISPONE</w:t>
      </w:r>
    </w:p>
    <w:p w:rsidR="000A5A21" w:rsidRDefault="00257FD3">
      <w:pPr>
        <w:spacing w:after="0"/>
        <w:jc w:val="both"/>
      </w:pPr>
      <w:r>
        <w:rPr>
          <w:rFonts w:ascii="Times New Roman" w:eastAsia="Times New Roman" w:hAnsi="Times New Roman"/>
          <w:sz w:val="24"/>
          <w:szCs w:val="24"/>
          <w:lang w:eastAsia="it-IT"/>
        </w:rPr>
        <w:t>che il prospetto di organizzazione dell’udienza</w:t>
      </w:r>
      <w:r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che la </w:t>
      </w:r>
      <w:r>
        <w:rPr>
          <w:rFonts w:ascii="Times New Roman" w:eastAsia="Times New Roman" w:hAnsi="Times New Roman"/>
          <w:b/>
          <w:sz w:val="24"/>
          <w:szCs w:val="24"/>
          <w:lang w:eastAsia="it-IT"/>
        </w:rPr>
        <w:t>dott.ssa Marcella Pinna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terrà il </w:t>
      </w:r>
      <w:r>
        <w:rPr>
          <w:rFonts w:ascii="Times New Roman" w:eastAsia="Times New Roman" w:hAnsi="Times New Roman"/>
          <w:b/>
          <w:sz w:val="24"/>
          <w:szCs w:val="24"/>
          <w:lang w:eastAsia="it-IT"/>
        </w:rPr>
        <w:t>01.10.2020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e di seg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uito indicato, sia trasmesso al Pubblico Ministero, al Consiglio dell’Ordine degli Avvocati di Tempio Pausania e alla Camera Penale della Gallura.</w:t>
      </w:r>
    </w:p>
    <w:p w:rsidR="000A5A21" w:rsidRDefault="00257FD3">
      <w:pPr>
        <w:spacing w:after="0"/>
        <w:jc w:val="both"/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it-IT"/>
        </w:rPr>
        <w:t>I procedimenti non ricompresi nel sotto riportato elenco non saranno oggetto di trattazione e verranno rinvia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it-IT"/>
        </w:rPr>
        <w:t>ti con provvedimento reso in udienza.</w:t>
      </w:r>
    </w:p>
    <w:p w:rsidR="000A5A21" w:rsidRDefault="000A5A21">
      <w:pPr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0A5A21" w:rsidRDefault="00257FD3">
      <w:pPr>
        <w:spacing w:after="0"/>
        <w:jc w:val="center"/>
        <w:rPr>
          <w:rFonts w:ascii="Times New Roman" w:eastAsia="Times New Roman" w:hAnsi="Times New Roman"/>
          <w:b/>
          <w:sz w:val="30"/>
          <w:szCs w:val="30"/>
          <w:lang w:eastAsia="it-IT"/>
        </w:rPr>
      </w:pPr>
      <w:r>
        <w:rPr>
          <w:rFonts w:ascii="Times New Roman" w:eastAsia="Times New Roman" w:hAnsi="Times New Roman"/>
          <w:b/>
          <w:sz w:val="30"/>
          <w:szCs w:val="30"/>
          <w:lang w:eastAsia="it-IT"/>
        </w:rPr>
        <w:t>PROCEDIMENTI PER I QUALI E’PREVISTA LA TRATTAZIONE</w:t>
      </w:r>
    </w:p>
    <w:p w:rsidR="000A5A21" w:rsidRDefault="000A5A21">
      <w:pPr>
        <w:spacing w:after="0"/>
        <w:jc w:val="center"/>
        <w:rPr>
          <w:rFonts w:ascii="Times New Roman" w:eastAsia="Times New Roman" w:hAnsi="Times New Roman"/>
          <w:b/>
          <w:sz w:val="30"/>
          <w:szCs w:val="30"/>
          <w:lang w:eastAsia="it-IT"/>
        </w:rPr>
      </w:pPr>
    </w:p>
    <w:tbl>
      <w:tblPr>
        <w:tblW w:w="760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6"/>
        <w:gridCol w:w="1559"/>
        <w:gridCol w:w="1701"/>
        <w:gridCol w:w="2835"/>
        <w:gridCol w:w="851"/>
      </w:tblGrid>
      <w:tr w:rsidR="000A5A21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A21" w:rsidRDefault="00257FD3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bookmarkStart w:id="1" w:name="_Hlk40030611"/>
            <w:r>
              <w:rPr>
                <w:rFonts w:ascii="Times New Roman" w:hAnsi="Times New Roman"/>
                <w:b/>
                <w:sz w:val="23"/>
                <w:szCs w:val="23"/>
              </w:rPr>
              <w:t>N.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A21" w:rsidRDefault="00257FD3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N.  R.G.N.R.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A21" w:rsidRDefault="00257FD3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N.  R.G. DIB.</w:t>
            </w:r>
          </w:p>
        </w:tc>
        <w:tc>
          <w:tcPr>
            <w:tcW w:w="2835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A21" w:rsidRDefault="00257FD3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IMPUTATO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A21" w:rsidRDefault="00257FD3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orario</w:t>
            </w:r>
          </w:p>
          <w:p w:rsidR="000A5A21" w:rsidRDefault="00257FD3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/>
                <w:b/>
                <w:sz w:val="23"/>
                <w:szCs w:val="23"/>
              </w:rPr>
              <w:t>tratt</w:t>
            </w:r>
            <w:proofErr w:type="spellEnd"/>
            <w:r>
              <w:rPr>
                <w:rFonts w:ascii="Times New Roman" w:hAnsi="Times New Roman"/>
                <w:b/>
                <w:sz w:val="23"/>
                <w:szCs w:val="23"/>
              </w:rPr>
              <w:t>.</w:t>
            </w:r>
          </w:p>
        </w:tc>
      </w:tr>
      <w:tr w:rsidR="000A5A21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A21" w:rsidRDefault="00257FD3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A21" w:rsidRDefault="000A5A21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A21" w:rsidRDefault="000A5A21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2835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A21" w:rsidRDefault="00257FD3">
            <w:pPr>
              <w:spacing w:after="0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Procedimenti da rinviare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A21" w:rsidRDefault="00257FD3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9.00</w:t>
            </w:r>
          </w:p>
        </w:tc>
      </w:tr>
      <w:tr w:rsidR="000A5A21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A21" w:rsidRDefault="000A5A21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A21" w:rsidRDefault="00257FD3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1862/18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A21" w:rsidRDefault="00257FD3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41/20</w:t>
            </w:r>
          </w:p>
        </w:tc>
        <w:tc>
          <w:tcPr>
            <w:tcW w:w="2835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A21" w:rsidRDefault="000A5A21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A21" w:rsidRDefault="00257FD3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9.30</w:t>
            </w:r>
          </w:p>
        </w:tc>
      </w:tr>
      <w:tr w:rsidR="000A5A21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A21" w:rsidRDefault="00257FD3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2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A21" w:rsidRDefault="00257FD3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392/19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A21" w:rsidRDefault="00257FD3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586/20</w:t>
            </w:r>
          </w:p>
        </w:tc>
        <w:tc>
          <w:tcPr>
            <w:tcW w:w="2835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A21" w:rsidRDefault="000A5A21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A21" w:rsidRDefault="00257FD3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10.00</w:t>
            </w:r>
          </w:p>
        </w:tc>
      </w:tr>
      <w:tr w:rsidR="000A5A21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A21" w:rsidRDefault="00257FD3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3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A21" w:rsidRDefault="00257FD3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2615/19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A21" w:rsidRDefault="00257FD3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826/20</w:t>
            </w:r>
          </w:p>
        </w:tc>
        <w:tc>
          <w:tcPr>
            <w:tcW w:w="2835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A21" w:rsidRDefault="000A5A21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A21" w:rsidRDefault="00257FD3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10.10</w:t>
            </w:r>
          </w:p>
        </w:tc>
      </w:tr>
      <w:tr w:rsidR="000A5A21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A21" w:rsidRDefault="00257FD3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4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A21" w:rsidRDefault="00257FD3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3422/18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A21" w:rsidRDefault="00257FD3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717/20</w:t>
            </w:r>
          </w:p>
        </w:tc>
        <w:tc>
          <w:tcPr>
            <w:tcW w:w="2835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A21" w:rsidRDefault="000A5A21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A21" w:rsidRDefault="00257FD3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10.15</w:t>
            </w:r>
          </w:p>
        </w:tc>
      </w:tr>
      <w:tr w:rsidR="000A5A21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A21" w:rsidRDefault="00257FD3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5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A21" w:rsidRDefault="00257FD3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62/19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A21" w:rsidRDefault="00257FD3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583/20</w:t>
            </w:r>
          </w:p>
        </w:tc>
        <w:tc>
          <w:tcPr>
            <w:tcW w:w="2835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A21" w:rsidRDefault="000A5A21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A21" w:rsidRDefault="00257FD3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10.20</w:t>
            </w:r>
          </w:p>
        </w:tc>
      </w:tr>
      <w:tr w:rsidR="000A5A21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A21" w:rsidRDefault="00257FD3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6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A21" w:rsidRDefault="00257FD3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2302/17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A21" w:rsidRDefault="00257FD3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867/20</w:t>
            </w:r>
          </w:p>
        </w:tc>
        <w:tc>
          <w:tcPr>
            <w:tcW w:w="2835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A21" w:rsidRDefault="000A5A21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A21" w:rsidRDefault="00257FD3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10.25</w:t>
            </w:r>
          </w:p>
        </w:tc>
      </w:tr>
      <w:tr w:rsidR="000A5A21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A21" w:rsidRDefault="00257FD3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7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A21" w:rsidRDefault="00257FD3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2952/18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A21" w:rsidRDefault="00257FD3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714/20</w:t>
            </w:r>
          </w:p>
        </w:tc>
        <w:tc>
          <w:tcPr>
            <w:tcW w:w="2835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A21" w:rsidRDefault="000A5A21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A21" w:rsidRDefault="00257FD3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10.30</w:t>
            </w:r>
          </w:p>
        </w:tc>
      </w:tr>
      <w:tr w:rsidR="000A5A21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A21" w:rsidRDefault="00257FD3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8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A21" w:rsidRDefault="00257FD3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1350/16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A21" w:rsidRDefault="00257FD3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790/17</w:t>
            </w:r>
          </w:p>
        </w:tc>
        <w:tc>
          <w:tcPr>
            <w:tcW w:w="2835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A21" w:rsidRDefault="000A5A21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A21" w:rsidRDefault="00257FD3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10.35</w:t>
            </w:r>
          </w:p>
        </w:tc>
      </w:tr>
      <w:tr w:rsidR="000A5A21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A21" w:rsidRDefault="00257FD3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9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A21" w:rsidRDefault="00257FD3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1863/20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A21" w:rsidRDefault="00257FD3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795/20</w:t>
            </w:r>
          </w:p>
        </w:tc>
        <w:tc>
          <w:tcPr>
            <w:tcW w:w="2835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A21" w:rsidRDefault="000A5A21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A21" w:rsidRDefault="00257FD3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11.00</w:t>
            </w:r>
          </w:p>
        </w:tc>
      </w:tr>
      <w:tr w:rsidR="000A5A21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A21" w:rsidRDefault="00257FD3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10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A21" w:rsidRDefault="00257FD3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1482/19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A21" w:rsidRDefault="00257FD3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716/20</w:t>
            </w:r>
          </w:p>
        </w:tc>
        <w:tc>
          <w:tcPr>
            <w:tcW w:w="2835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A21" w:rsidRDefault="000A5A21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A21" w:rsidRDefault="00257FD3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11.10</w:t>
            </w:r>
          </w:p>
        </w:tc>
      </w:tr>
      <w:tr w:rsidR="000A5A21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A21" w:rsidRDefault="00257FD3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11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A21" w:rsidRDefault="00257FD3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619/18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A21" w:rsidRDefault="00257FD3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814/20</w:t>
            </w:r>
          </w:p>
        </w:tc>
        <w:tc>
          <w:tcPr>
            <w:tcW w:w="2835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A21" w:rsidRDefault="000A5A21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A21" w:rsidRDefault="00257FD3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11.15</w:t>
            </w:r>
          </w:p>
        </w:tc>
      </w:tr>
      <w:tr w:rsidR="000A5A21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A21" w:rsidRDefault="00257FD3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lastRenderedPageBreak/>
              <w:t>12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A21" w:rsidRDefault="00257FD3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3125/18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A21" w:rsidRDefault="00257FD3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875/20</w:t>
            </w:r>
          </w:p>
        </w:tc>
        <w:tc>
          <w:tcPr>
            <w:tcW w:w="2835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A21" w:rsidRDefault="000A5A21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bookmarkStart w:id="2" w:name="_GoBack"/>
            <w:bookmarkEnd w:id="2"/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A21" w:rsidRDefault="00257FD3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11.20</w:t>
            </w:r>
          </w:p>
        </w:tc>
      </w:tr>
      <w:tr w:rsidR="000A5A21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A21" w:rsidRDefault="00257FD3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13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A21" w:rsidRDefault="00257FD3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1596/19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A21" w:rsidRDefault="00257FD3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876/20</w:t>
            </w:r>
          </w:p>
        </w:tc>
        <w:tc>
          <w:tcPr>
            <w:tcW w:w="2835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A21" w:rsidRDefault="000A5A21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A21" w:rsidRDefault="00257FD3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11.25</w:t>
            </w:r>
          </w:p>
        </w:tc>
      </w:tr>
      <w:tr w:rsidR="000A5A21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A21" w:rsidRDefault="00257FD3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14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A21" w:rsidRDefault="00257FD3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675/18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A21" w:rsidRDefault="00257FD3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885/20</w:t>
            </w:r>
          </w:p>
        </w:tc>
        <w:tc>
          <w:tcPr>
            <w:tcW w:w="2835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A21" w:rsidRDefault="000A5A21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A21" w:rsidRDefault="00257FD3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11.30</w:t>
            </w:r>
          </w:p>
        </w:tc>
      </w:tr>
      <w:tr w:rsidR="000A5A21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A21" w:rsidRDefault="000A5A21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A21" w:rsidRDefault="00257FD3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1851/18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A21" w:rsidRDefault="00257FD3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53/20</w:t>
            </w:r>
          </w:p>
        </w:tc>
        <w:tc>
          <w:tcPr>
            <w:tcW w:w="2835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A21" w:rsidRDefault="000A5A21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A21" w:rsidRDefault="00257FD3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11.40</w:t>
            </w:r>
          </w:p>
        </w:tc>
      </w:tr>
      <w:tr w:rsidR="000A5A21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A21" w:rsidRDefault="00257FD3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15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A21" w:rsidRDefault="00257FD3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696/18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A21" w:rsidRDefault="00257FD3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879/20</w:t>
            </w:r>
          </w:p>
        </w:tc>
        <w:tc>
          <w:tcPr>
            <w:tcW w:w="2835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A21" w:rsidRDefault="000A5A21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A21" w:rsidRDefault="00257FD3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11.50</w:t>
            </w:r>
          </w:p>
        </w:tc>
      </w:tr>
      <w:tr w:rsidR="000A5A21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A21" w:rsidRDefault="00257FD3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16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A21" w:rsidRDefault="00257FD3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1265/15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A21" w:rsidRDefault="00257FD3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889/20</w:t>
            </w:r>
          </w:p>
        </w:tc>
        <w:tc>
          <w:tcPr>
            <w:tcW w:w="2835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A21" w:rsidRDefault="000A5A21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A21" w:rsidRDefault="00257FD3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12.00</w:t>
            </w:r>
          </w:p>
        </w:tc>
      </w:tr>
      <w:tr w:rsidR="000A5A21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A21" w:rsidRDefault="00257FD3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17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A21" w:rsidRDefault="00257FD3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1245/19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A21" w:rsidRDefault="00257FD3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888/20</w:t>
            </w:r>
          </w:p>
        </w:tc>
        <w:tc>
          <w:tcPr>
            <w:tcW w:w="2835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A21" w:rsidRDefault="000A5A21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A21" w:rsidRDefault="00257FD3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12.10</w:t>
            </w:r>
          </w:p>
        </w:tc>
      </w:tr>
      <w:tr w:rsidR="000A5A21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A21" w:rsidRDefault="00257FD3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18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A21" w:rsidRDefault="00257FD3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3195/18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A21" w:rsidRDefault="00257FD3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887/20</w:t>
            </w:r>
          </w:p>
        </w:tc>
        <w:tc>
          <w:tcPr>
            <w:tcW w:w="2835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A21" w:rsidRDefault="000A5A21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A21" w:rsidRDefault="00257FD3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12.20</w:t>
            </w:r>
          </w:p>
        </w:tc>
      </w:tr>
      <w:tr w:rsidR="000A5A21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A21" w:rsidRDefault="00257FD3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19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A21" w:rsidRDefault="00257FD3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2482/19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A21" w:rsidRDefault="00257FD3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806/20</w:t>
            </w:r>
          </w:p>
        </w:tc>
        <w:tc>
          <w:tcPr>
            <w:tcW w:w="2835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A21" w:rsidRDefault="000A5A21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A21" w:rsidRDefault="00257FD3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12.30</w:t>
            </w:r>
          </w:p>
        </w:tc>
      </w:tr>
      <w:tr w:rsidR="000A5A21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A21" w:rsidRDefault="00257FD3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20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A21" w:rsidRDefault="00257FD3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3001/16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A21" w:rsidRDefault="00257FD3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236/17</w:t>
            </w:r>
          </w:p>
        </w:tc>
        <w:tc>
          <w:tcPr>
            <w:tcW w:w="2835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A21" w:rsidRDefault="000A5A21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A21" w:rsidRDefault="00257FD3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12.40</w:t>
            </w:r>
          </w:p>
        </w:tc>
      </w:tr>
      <w:tr w:rsidR="000A5A21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A21" w:rsidRDefault="00257FD3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21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A21" w:rsidRDefault="00257FD3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236/17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A21" w:rsidRDefault="00257FD3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64/17</w:t>
            </w:r>
          </w:p>
        </w:tc>
        <w:tc>
          <w:tcPr>
            <w:tcW w:w="2835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A21" w:rsidRDefault="000A5A21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A21" w:rsidRDefault="00257FD3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12.50</w:t>
            </w:r>
          </w:p>
        </w:tc>
      </w:tr>
      <w:tr w:rsidR="000A5A21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A21" w:rsidRDefault="00257FD3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22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A21" w:rsidRDefault="00257FD3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3315/18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A21" w:rsidRDefault="00257FD3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881/20</w:t>
            </w:r>
          </w:p>
        </w:tc>
        <w:tc>
          <w:tcPr>
            <w:tcW w:w="2835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A21" w:rsidRDefault="000A5A21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A21" w:rsidRDefault="00257FD3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13.00</w:t>
            </w:r>
          </w:p>
        </w:tc>
      </w:tr>
      <w:tr w:rsidR="000A5A21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A21" w:rsidRDefault="00257FD3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23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A21" w:rsidRDefault="00257FD3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2406/13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A21" w:rsidRDefault="00257FD3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36/19</w:t>
            </w:r>
          </w:p>
        </w:tc>
        <w:tc>
          <w:tcPr>
            <w:tcW w:w="2835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A21" w:rsidRDefault="000A5A21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A21" w:rsidRDefault="00257FD3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13.05</w:t>
            </w:r>
          </w:p>
        </w:tc>
      </w:tr>
      <w:tr w:rsidR="000A5A21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A21" w:rsidRDefault="00257FD3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24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A21" w:rsidRDefault="00257FD3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1062/13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A21" w:rsidRDefault="00257FD3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 xml:space="preserve"> 29/19</w:t>
            </w:r>
          </w:p>
        </w:tc>
        <w:tc>
          <w:tcPr>
            <w:tcW w:w="2835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A21" w:rsidRDefault="000A5A21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A21" w:rsidRDefault="00257FD3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13.10</w:t>
            </w:r>
          </w:p>
        </w:tc>
      </w:tr>
      <w:tr w:rsidR="000A5A21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A21" w:rsidRDefault="00257FD3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25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A21" w:rsidRDefault="00257FD3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1652/12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A21" w:rsidRDefault="00257FD3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77/19</w:t>
            </w:r>
          </w:p>
        </w:tc>
        <w:tc>
          <w:tcPr>
            <w:tcW w:w="2835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A21" w:rsidRDefault="000A5A21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A21" w:rsidRDefault="00257FD3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13.15</w:t>
            </w:r>
          </w:p>
        </w:tc>
      </w:tr>
      <w:tr w:rsidR="000A5A21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A21" w:rsidRDefault="00257FD3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26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A21" w:rsidRDefault="00257FD3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1366/11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A21" w:rsidRDefault="00257FD3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64/19</w:t>
            </w:r>
          </w:p>
        </w:tc>
        <w:tc>
          <w:tcPr>
            <w:tcW w:w="2835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A21" w:rsidRDefault="000A5A21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A21" w:rsidRDefault="00257FD3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13.20</w:t>
            </w:r>
          </w:p>
        </w:tc>
      </w:tr>
      <w:tr w:rsidR="000A5A21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A21" w:rsidRDefault="00257FD3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27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A21" w:rsidRDefault="00257FD3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1575/13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A21" w:rsidRDefault="00257FD3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161/19</w:t>
            </w:r>
          </w:p>
        </w:tc>
        <w:tc>
          <w:tcPr>
            <w:tcW w:w="2835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A21" w:rsidRDefault="000A5A21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A21" w:rsidRDefault="00257FD3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13.25</w:t>
            </w:r>
          </w:p>
        </w:tc>
      </w:tr>
      <w:tr w:rsidR="000A5A21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A21" w:rsidRDefault="00257FD3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28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A21" w:rsidRDefault="000A5A21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A21" w:rsidRDefault="000A5A21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2835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A21" w:rsidRDefault="000A5A21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A21" w:rsidRDefault="000A5A21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</w:tr>
      <w:tr w:rsidR="000A5A21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A21" w:rsidRDefault="000A5A21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A21" w:rsidRDefault="000A5A21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A21" w:rsidRDefault="000A5A21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2835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A21" w:rsidRDefault="000A5A21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A21" w:rsidRDefault="000A5A21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</w:tr>
      <w:tr w:rsidR="000A5A21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A21" w:rsidRDefault="000A5A21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A21" w:rsidRDefault="000A5A21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A21" w:rsidRDefault="000A5A21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2835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A21" w:rsidRDefault="000A5A21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A21" w:rsidRDefault="000A5A21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</w:tr>
      <w:tr w:rsidR="000A5A21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A21" w:rsidRDefault="000A5A21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A21" w:rsidRDefault="000A5A21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A21" w:rsidRDefault="000A5A21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2835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5A21" w:rsidRDefault="000A5A21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A21" w:rsidRDefault="000A5A21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</w:tr>
      <w:bookmarkEnd w:id="1"/>
    </w:tbl>
    <w:p w:rsidR="000A5A21" w:rsidRDefault="000A5A21">
      <w:pPr>
        <w:spacing w:after="0"/>
        <w:jc w:val="both"/>
        <w:rPr>
          <w:rFonts w:ascii="Times New Roman" w:eastAsia="Times New Roman" w:hAnsi="Times New Roman"/>
          <w:sz w:val="2"/>
          <w:szCs w:val="2"/>
          <w:lang w:eastAsia="it-IT"/>
        </w:rPr>
      </w:pPr>
    </w:p>
    <w:bookmarkEnd w:id="0"/>
    <w:p w:rsidR="000A5A21" w:rsidRDefault="00257FD3">
      <w:r>
        <w:rPr>
          <w:rFonts w:ascii="Times New Roman" w:eastAsia="Times New Roman" w:hAnsi="Times New Roman"/>
          <w:sz w:val="30"/>
          <w:szCs w:val="30"/>
          <w:lang w:eastAsia="it-IT"/>
        </w:rPr>
        <w:t xml:space="preserve">              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Tempio Pausania, 30 settembre 2020</w:t>
      </w:r>
      <w:r>
        <w:rPr>
          <w:rFonts w:ascii="Times New Roman" w:eastAsia="Times New Roman" w:hAnsi="Times New Roman"/>
          <w:sz w:val="30"/>
          <w:szCs w:val="30"/>
          <w:lang w:eastAsia="it-IT"/>
        </w:rPr>
        <w:tab/>
      </w:r>
      <w:r>
        <w:rPr>
          <w:rFonts w:ascii="Times New Roman" w:eastAsia="Times New Roman" w:hAnsi="Times New Roman"/>
          <w:sz w:val="30"/>
          <w:szCs w:val="30"/>
          <w:lang w:eastAsia="it-IT"/>
        </w:rPr>
        <w:tab/>
      </w:r>
      <w:r>
        <w:rPr>
          <w:rFonts w:ascii="Times New Roman" w:eastAsia="Times New Roman" w:hAnsi="Times New Roman"/>
          <w:sz w:val="24"/>
          <w:szCs w:val="24"/>
          <w:lang w:eastAsia="it-IT"/>
        </w:rPr>
        <w:t>IL GIUDICE</w:t>
      </w:r>
    </w:p>
    <w:p w:rsidR="000A5A21" w:rsidRDefault="00257FD3">
      <w:pPr>
        <w:tabs>
          <w:tab w:val="left" w:pos="6150"/>
        </w:tabs>
      </w:pPr>
      <w:r>
        <w:rPr>
          <w:rFonts w:ascii="Times New Roman" w:eastAsia="Times New Roman" w:hAnsi="Times New Roman"/>
          <w:i/>
          <w:sz w:val="24"/>
          <w:szCs w:val="24"/>
          <w:lang w:eastAsia="it-IT"/>
        </w:rPr>
        <w:t xml:space="preserve">                                                                </w:t>
      </w:r>
      <w:r>
        <w:rPr>
          <w:rFonts w:ascii="Times New Roman" w:eastAsia="Times New Roman" w:hAnsi="Times New Roman"/>
          <w:i/>
          <w:sz w:val="24"/>
          <w:szCs w:val="24"/>
          <w:lang w:eastAsia="it-IT"/>
        </w:rPr>
        <w:t xml:space="preserve">                       Dott.ssa Marcella Pinna</w:t>
      </w:r>
    </w:p>
    <w:sectPr w:rsidR="000A5A21">
      <w:footerReference w:type="default" r:id="rId9"/>
      <w:pgSz w:w="11906" w:h="16838"/>
      <w:pgMar w:top="567" w:right="851" w:bottom="709" w:left="851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7FD3" w:rsidRDefault="00257FD3">
      <w:pPr>
        <w:spacing w:after="0"/>
      </w:pPr>
      <w:r>
        <w:separator/>
      </w:r>
    </w:p>
  </w:endnote>
  <w:endnote w:type="continuationSeparator" w:id="0">
    <w:p w:rsidR="00257FD3" w:rsidRDefault="00257FD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7EF" w:rsidRDefault="00257FD3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7FD3" w:rsidRDefault="00257FD3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257FD3" w:rsidRDefault="00257FD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A5A21"/>
    <w:rsid w:val="000A5A21"/>
    <w:rsid w:val="00257FD3"/>
    <w:rsid w:val="00496CCA"/>
    <w:rsid w:val="00F66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</w:style>
  <w:style w:type="paragraph" w:styleId="Paragrafoelenco">
    <w:name w:val="List Paragraph"/>
    <w:basedOn w:val="Normale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</w:style>
  <w:style w:type="paragraph" w:styleId="Paragrafoelenco">
    <w:name w:val="List Paragraph"/>
    <w:basedOn w:val="Normal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odello%201%20-%20Copia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modello%201%20-%20Copia</Template>
  <TotalTime>1</TotalTime>
  <Pages>2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2318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Marcella Pinna</dc:creator>
  <cp:lastModifiedBy>Antonella Bulciolu</cp:lastModifiedBy>
  <cp:revision>3</cp:revision>
  <cp:lastPrinted>2020-04-27T12:42:00Z</cp:lastPrinted>
  <dcterms:created xsi:type="dcterms:W3CDTF">2020-09-30T12:57:00Z</dcterms:created>
  <dcterms:modified xsi:type="dcterms:W3CDTF">2020-09-30T12:57:00Z</dcterms:modified>
</cp:coreProperties>
</file>