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D59" w:rsidRDefault="00187E65">
      <w:pPr>
        <w:spacing w:after="0"/>
        <w:jc w:val="center"/>
      </w:pPr>
      <w:bookmarkStart w:id="0" w:name="_Hlk39515184"/>
      <w:r>
        <w:rPr>
          <w:rFonts w:ascii="Times New Roman" w:eastAsia="Times New Roman" w:hAnsi="Times New Roman"/>
          <w:b/>
          <w:sz w:val="32"/>
          <w:szCs w:val="32"/>
          <w:lang w:eastAsia="it-IT"/>
        </w:rPr>
        <w:object w:dxaOrig="1440" w:dyaOrig="1440" w14:anchorId="2CC85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0;margin-top:0;width:156.05pt;height:60pt;z-index:251659264;visibility:visible;mso-wrap-style:square;mso-position-horizontal:center;mso-position-horizontal-relative:margin;mso-position-vertical-relative:text">
            <v:imagedata r:id="rId6" o:title=""/>
            <w10:wrap type="topAndBottom" anchorx="margin"/>
          </v:shape>
          <o:OLEObject Type="Embed" ProgID="Word.Picture.8" ShapeID="Object 3" DrawAspect="Content" ObjectID="_1666452361" r:id="rId7"/>
        </w:object>
      </w:r>
      <w:r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470D59" w:rsidRDefault="00187E65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470D59" w:rsidRDefault="00470D59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</w:p>
    <w:p w:rsidR="00470D59" w:rsidRDefault="00187E65">
      <w:pPr>
        <w:spacing w:after="0"/>
        <w:ind w:firstLine="142"/>
        <w:jc w:val="both"/>
        <w:rPr>
          <w:rFonts w:ascii="Times New Roman" w:eastAsia="Times New Roman" w:hAnsi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Il Giudice,</w:t>
      </w:r>
    </w:p>
    <w:p w:rsidR="00470D59" w:rsidRDefault="00187E65">
      <w:pPr>
        <w:spacing w:after="0"/>
        <w:ind w:firstLine="142"/>
        <w:jc w:val="both"/>
      </w:pP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>visto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relativo a “COVID-19, norme precauzionali in materia di tutela della salute”, nel quale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si stabilisce la celebrazione delle udienze a porte chiuse, secondo quanto disposto dall’art. 472 co. 3 c.p.p.;</w:t>
      </w:r>
    </w:p>
    <w:p w:rsidR="00470D59" w:rsidRDefault="00187E65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Considerata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la necessità di adottare modalità di organizzazione dell’udienza tali da contemperare la prosecuzione dell’attività giudiziaria con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l’esigenza di prevenire la diffusione del contagio da COVID-19.</w:t>
      </w:r>
    </w:p>
    <w:p w:rsidR="00470D59" w:rsidRDefault="00187E65">
      <w:pPr>
        <w:spacing w:after="0"/>
        <w:ind w:firstLine="142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osservare una calendarizzazione oraria nella trattazione dei singoli procedimenti al fine di evitare assembramenti negli spazi comuni del Palazzo di giustizia (l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addove necessario, anche attraverso la riduzione del numero di processi che possono essere celebrati in ogni singola udienza); da trattare,</w:t>
      </w:r>
    </w:p>
    <w:p w:rsidR="00470D59" w:rsidRDefault="00470D59">
      <w:pPr>
        <w:spacing w:after="0"/>
        <w:ind w:firstLine="142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470D59" w:rsidRDefault="00187E65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DISPONE</w:t>
      </w:r>
    </w:p>
    <w:p w:rsidR="00470D59" w:rsidRDefault="00187E65">
      <w:pPr>
        <w:spacing w:after="0"/>
        <w:jc w:val="both"/>
      </w:pPr>
      <w:proofErr w:type="gramStart"/>
      <w:r>
        <w:rPr>
          <w:rFonts w:ascii="Times New Roman" w:eastAsia="Times New Roman" w:hAnsi="Times New Roman"/>
          <w:sz w:val="24"/>
          <w:szCs w:val="24"/>
          <w:lang w:eastAsia="it-IT"/>
        </w:rPr>
        <w:t>che</w:t>
      </w:r>
      <w:proofErr w:type="gramEnd"/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prospetto di organizzazione dell’udienza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la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dott.ssa Marcella Pinna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terrà il 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10.11.2020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e di seg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uito indicato, sia trasmesso al Pubblico Ministero, al Consiglio dell’Ordine degli Avvocati di Tempio Pausania e alla Camera Penale della Gallura.</w:t>
      </w:r>
    </w:p>
    <w:p w:rsidR="00470D59" w:rsidRDefault="00187E65">
      <w:pPr>
        <w:spacing w:after="0"/>
        <w:jc w:val="both"/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I procedimenti non ricompresi nel sotto riportato elenco non saranno oggetto di trattazione e verranno rinvia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ti con provvedimento reso in udienza.</w:t>
      </w:r>
    </w:p>
    <w:p w:rsidR="00470D59" w:rsidRDefault="00470D59">
      <w:pPr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:rsidR="00470D59" w:rsidRDefault="00187E65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z w:val="30"/>
          <w:szCs w:val="30"/>
          <w:lang w:eastAsia="it-IT"/>
        </w:rPr>
        <w:t>PROCEDIMENTI PER I QUALI E’PREVISTA LA TRATTAZIONE</w:t>
      </w:r>
    </w:p>
    <w:p w:rsidR="00470D59" w:rsidRDefault="00470D59">
      <w:pPr>
        <w:spacing w:after="0"/>
        <w:jc w:val="center"/>
        <w:rPr>
          <w:rFonts w:ascii="Times New Roman" w:eastAsia="Times New Roman" w:hAnsi="Times New Roman"/>
          <w:b/>
          <w:sz w:val="30"/>
          <w:szCs w:val="30"/>
          <w:lang w:eastAsia="it-IT"/>
        </w:rPr>
      </w:pPr>
    </w:p>
    <w:tbl>
      <w:tblPr>
        <w:tblW w:w="47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6"/>
        <w:gridCol w:w="1559"/>
        <w:gridCol w:w="1701"/>
        <w:gridCol w:w="851"/>
      </w:tblGrid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1" w:name="_Hlk40030611"/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R.G.N.R.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  R.G. DIB.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b/>
                <w:sz w:val="23"/>
                <w:szCs w:val="23"/>
              </w:rPr>
              <w:t>orario</w:t>
            </w:r>
            <w:proofErr w:type="gramEnd"/>
          </w:p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3"/>
                <w:szCs w:val="23"/>
              </w:rPr>
              <w:t>tratt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3"/>
                <w:szCs w:val="23"/>
              </w:rPr>
              <w:t>.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2" w:name="_GoBack" w:colFirst="1" w:colLast="3"/>
            <w:r>
              <w:rPr>
                <w:rFonts w:ascii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966/14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146/19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9.30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1992/15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526/18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9.50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2688/15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86/17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10.00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759/15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291/19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10.15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784/11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1941/15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10.30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1030/12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691/16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10.40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685/15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393/19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10.45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3341/16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776/18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10.50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2325/15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957/17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11.00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4039/17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975/17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11.10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2985/16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66/20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11.20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1343/17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447/18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11.25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13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2865/16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67/20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11.35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1156/14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144/2020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11.40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1620/10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714/10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11.45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2841/13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813/16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11.50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30001/14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1434/14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12.00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2222/18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666/19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12.05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1509/16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924/18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12.15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3206/14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377/18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12.25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3257/15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826/18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12.30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1515/17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439/19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12.45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3236/16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191/20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13.00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2853/11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336/13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13.05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2233/15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220/18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13.15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1915/15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143/20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13.30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27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2865/14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13.35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2885/16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724/18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13.40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29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2844/13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723/17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13.45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2833/16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912/17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13.50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31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2166/16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190/20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14.00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32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3435/16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189/20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14.05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33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3026/16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304/19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14.10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34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3499/17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370/18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14.30</w:t>
            </w:r>
          </w:p>
        </w:tc>
      </w:tr>
      <w:tr w:rsidR="00791433" w:rsidTr="0079143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656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35</w:t>
            </w:r>
          </w:p>
        </w:tc>
        <w:tc>
          <w:tcPr>
            <w:tcW w:w="155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3686/18</w:t>
            </w:r>
          </w:p>
        </w:tc>
        <w:tc>
          <w:tcPr>
            <w:tcW w:w="170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267/19</w:t>
            </w:r>
          </w:p>
        </w:tc>
        <w:tc>
          <w:tcPr>
            <w:tcW w:w="851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1433" w:rsidRDefault="00791433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15.00</w:t>
            </w:r>
          </w:p>
        </w:tc>
      </w:tr>
      <w:bookmarkEnd w:id="1"/>
      <w:bookmarkEnd w:id="2"/>
    </w:tbl>
    <w:p w:rsidR="00470D59" w:rsidRDefault="00470D59">
      <w:pPr>
        <w:spacing w:after="0"/>
        <w:jc w:val="both"/>
        <w:rPr>
          <w:rFonts w:ascii="Times New Roman" w:eastAsia="Times New Roman" w:hAnsi="Times New Roman"/>
          <w:sz w:val="2"/>
          <w:szCs w:val="2"/>
          <w:lang w:eastAsia="it-IT"/>
        </w:rPr>
      </w:pPr>
    </w:p>
    <w:bookmarkEnd w:id="0"/>
    <w:p w:rsidR="00791433" w:rsidRDefault="00187E65">
      <w:pPr>
        <w:rPr>
          <w:rFonts w:ascii="Times New Roman" w:eastAsia="Times New Roman" w:hAnsi="Times New Roman"/>
          <w:sz w:val="30"/>
          <w:szCs w:val="30"/>
          <w:lang w:eastAsia="it-IT"/>
        </w:rPr>
      </w:pPr>
      <w:r>
        <w:rPr>
          <w:rFonts w:ascii="Times New Roman" w:eastAsia="Times New Roman" w:hAnsi="Times New Roman"/>
          <w:sz w:val="30"/>
          <w:szCs w:val="30"/>
          <w:lang w:eastAsia="it-IT"/>
        </w:rPr>
        <w:t xml:space="preserve">              </w:t>
      </w:r>
    </w:p>
    <w:p w:rsidR="00470D59" w:rsidRDefault="00187E65">
      <w:r>
        <w:rPr>
          <w:rFonts w:ascii="Times New Roman" w:eastAsia="Times New Roman" w:hAnsi="Times New Roman"/>
          <w:sz w:val="24"/>
          <w:szCs w:val="24"/>
          <w:lang w:eastAsia="it-IT"/>
        </w:rPr>
        <w:t>Tempio Pausania, 9</w:t>
      </w:r>
      <w:r w:rsidR="0079143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novembre 2020</w:t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30"/>
          <w:szCs w:val="30"/>
          <w:lang w:eastAsia="it-IT"/>
        </w:rPr>
        <w:tab/>
      </w:r>
      <w:r w:rsidR="00791433">
        <w:rPr>
          <w:rFonts w:ascii="Times New Roman" w:eastAsia="Times New Roman" w:hAnsi="Times New Roman"/>
          <w:sz w:val="30"/>
          <w:szCs w:val="30"/>
          <w:lang w:eastAsia="it-IT"/>
        </w:rPr>
        <w:tab/>
      </w:r>
      <w:r w:rsidR="00791433">
        <w:rPr>
          <w:rFonts w:ascii="Times New Roman" w:eastAsia="Times New Roman" w:hAnsi="Times New Roman"/>
          <w:sz w:val="30"/>
          <w:szCs w:val="30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>IL GIUDICE</w:t>
      </w:r>
    </w:p>
    <w:p w:rsidR="00470D59" w:rsidRDefault="00187E65">
      <w:pPr>
        <w:tabs>
          <w:tab w:val="left" w:pos="6150"/>
        </w:tabs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                                                                                         Dott.ssa Marcella Pinna</w:t>
      </w:r>
    </w:p>
    <w:sectPr w:rsidR="00470D59">
      <w:footerReference w:type="default" r:id="rId8"/>
      <w:pgSz w:w="11906" w:h="16838"/>
      <w:pgMar w:top="567" w:right="851" w:bottom="709" w:left="85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E65" w:rsidRDefault="00187E65">
      <w:pPr>
        <w:spacing w:after="0"/>
      </w:pPr>
      <w:r>
        <w:separator/>
      </w:r>
    </w:p>
  </w:endnote>
  <w:endnote w:type="continuationSeparator" w:id="0">
    <w:p w:rsidR="00187E65" w:rsidRDefault="00187E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AE2" w:rsidRDefault="00187E6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E65" w:rsidRDefault="00187E6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87E65" w:rsidRDefault="00187E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70D59"/>
    <w:rsid w:val="00085267"/>
    <w:rsid w:val="00187E65"/>
    <w:rsid w:val="00470D59"/>
    <w:rsid w:val="0079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07646D0-E353-4237-8BA0-E24DF4C2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odello%201%20-%20Cop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modello%201%20-%20Copia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Pinna</dc:creator>
  <dc:description/>
  <cp:lastModifiedBy>Antonella Bulciolu</cp:lastModifiedBy>
  <cp:revision>2</cp:revision>
  <cp:lastPrinted>2020-04-27T12:42:00Z</cp:lastPrinted>
  <dcterms:created xsi:type="dcterms:W3CDTF">2020-11-09T17:40:00Z</dcterms:created>
  <dcterms:modified xsi:type="dcterms:W3CDTF">2020-11-09T17:40:00Z</dcterms:modified>
</cp:coreProperties>
</file>