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E42287" w:rsidRDefault="00FC7C23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7218533" r:id="rId10"/>
        </w:pict>
      </w:r>
      <w:r w:rsidR="001E32AC"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E42287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E42287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E42287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E42287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2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visto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E42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E42287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E42287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E42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E42287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E42287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E42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21C17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E42287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9</w:t>
      </w:r>
      <w:r w:rsidR="00430C85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025AC2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88589D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E422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54101" w:rsidRPr="00E42287" w:rsidRDefault="00D54101" w:rsidP="00D5410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I procedimenti non indicati verranno rinviati con provvedimento reso in </w:t>
      </w:r>
      <w:r w:rsidR="00E42287"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udienza a partire dalle ore 9.15</w:t>
      </w:r>
      <w:r w:rsidRPr="00E42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D54101" w:rsidRPr="00E42287" w:rsidRDefault="00D54101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Pr="00E42287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E42287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21190" w:rsidRPr="00E42287" w:rsidTr="00A23C7F">
        <w:tc>
          <w:tcPr>
            <w:tcW w:w="656" w:type="dxa"/>
          </w:tcPr>
          <w:p w:rsidR="00B21190" w:rsidRPr="00E42287" w:rsidRDefault="00B2119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B21190" w:rsidRPr="00E42287" w:rsidRDefault="00B2119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21190" w:rsidRPr="00E42287" w:rsidRDefault="00B2119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21190" w:rsidRPr="00E42287" w:rsidRDefault="00B2119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221C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B21190" w:rsidRPr="00891C32" w:rsidRDefault="00B21190" w:rsidP="00D5410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32">
              <w:rPr>
                <w:rFonts w:ascii="Times New Roman" w:hAnsi="Times New Roman" w:cs="Times New Roman"/>
                <w:smallCaps/>
                <w:sz w:val="24"/>
                <w:szCs w:val="24"/>
              </w:rPr>
              <w:t>2621/2011</w:t>
            </w:r>
          </w:p>
        </w:tc>
        <w:tc>
          <w:tcPr>
            <w:tcW w:w="1795" w:type="dxa"/>
          </w:tcPr>
          <w:p w:rsidR="00B21190" w:rsidRPr="00891C32" w:rsidRDefault="00B21190" w:rsidP="00221C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32">
              <w:rPr>
                <w:rFonts w:ascii="Times New Roman" w:hAnsi="Times New Roman" w:cs="Times New Roman"/>
                <w:smallCaps/>
                <w:sz w:val="24"/>
                <w:szCs w:val="24"/>
              </w:rPr>
              <w:t>340/2014</w:t>
            </w:r>
          </w:p>
        </w:tc>
        <w:tc>
          <w:tcPr>
            <w:tcW w:w="839" w:type="dxa"/>
          </w:tcPr>
          <w:p w:rsidR="00B21190" w:rsidRPr="00E42287" w:rsidRDefault="00B21190" w:rsidP="00221C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B21190" w:rsidRPr="00891C32" w:rsidRDefault="00B21190" w:rsidP="00D5410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91C32">
              <w:rPr>
                <w:rFonts w:ascii="Times New Roman" w:hAnsi="Times New Roman" w:cs="Times New Roman"/>
                <w:smallCaps/>
                <w:sz w:val="24"/>
                <w:szCs w:val="24"/>
              </w:rPr>
              <w:t>460/2015</w:t>
            </w:r>
          </w:p>
        </w:tc>
        <w:tc>
          <w:tcPr>
            <w:tcW w:w="1795" w:type="dxa"/>
          </w:tcPr>
          <w:p w:rsidR="00B21190" w:rsidRPr="00891C32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91C32">
              <w:rPr>
                <w:rFonts w:ascii="Times New Roman" w:hAnsi="Times New Roman" w:cs="Times New Roman"/>
                <w:smallCaps/>
                <w:sz w:val="24"/>
                <w:szCs w:val="24"/>
              </w:rPr>
              <w:t>42/2019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2154/2012</w:t>
            </w:r>
            <w:r w:rsidRPr="00E4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365/2019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474/2015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947/2016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1334/2012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387/2016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10.20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2292/2017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971/2018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10.30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542/2015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977/2018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B21190" w:rsidRPr="00E42287" w:rsidRDefault="00B21190" w:rsidP="00E505E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603/2018</w:t>
            </w:r>
          </w:p>
        </w:tc>
        <w:tc>
          <w:tcPr>
            <w:tcW w:w="1795" w:type="dxa"/>
          </w:tcPr>
          <w:p w:rsidR="00B21190" w:rsidRPr="00E42287" w:rsidRDefault="00B21190" w:rsidP="00E505E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693/2019</w:t>
            </w:r>
          </w:p>
        </w:tc>
        <w:tc>
          <w:tcPr>
            <w:tcW w:w="839" w:type="dxa"/>
          </w:tcPr>
          <w:p w:rsidR="00B21190" w:rsidRPr="00E42287" w:rsidRDefault="00B21190" w:rsidP="00E505E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10.50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2034/2017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698/2019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2792/2013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896/2016</w:t>
            </w:r>
          </w:p>
        </w:tc>
        <w:tc>
          <w:tcPr>
            <w:tcW w:w="839" w:type="dxa"/>
          </w:tcPr>
          <w:p w:rsidR="00B21190" w:rsidRPr="00E42287" w:rsidRDefault="00B21190" w:rsidP="000B5A1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B21190" w:rsidRPr="00E42287" w:rsidTr="00B9211D">
        <w:trPr>
          <w:trHeight w:val="100"/>
        </w:trPr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91/2012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965/2013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2513/2015</w:t>
            </w:r>
          </w:p>
        </w:tc>
        <w:tc>
          <w:tcPr>
            <w:tcW w:w="1795" w:type="dxa"/>
          </w:tcPr>
          <w:p w:rsidR="00B21190" w:rsidRPr="00E42287" w:rsidRDefault="00B21190" w:rsidP="00B211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852/2018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2723/2016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327/2018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B21190" w:rsidRPr="00E42287" w:rsidRDefault="00B21190" w:rsidP="00B211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2829/2011</w:t>
            </w:r>
            <w:bookmarkStart w:id="1" w:name="_GoBack"/>
            <w:bookmarkEnd w:id="1"/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24/2015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650/2012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47/2014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12.05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2632/2009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293/2012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2250/2012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611/2016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12.15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926/2016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124/2019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1153/2012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1099/2016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12.25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20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2103/2016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32/2018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12.30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1192/2017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259/2017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12.45</w:t>
            </w:r>
          </w:p>
        </w:tc>
      </w:tr>
      <w:tr w:rsidR="00B21190" w:rsidRPr="00E42287" w:rsidTr="00A23C7F">
        <w:tc>
          <w:tcPr>
            <w:tcW w:w="656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4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B21190" w:rsidRPr="00E42287" w:rsidRDefault="00B21190" w:rsidP="001D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2493/2016</w:t>
            </w:r>
          </w:p>
        </w:tc>
        <w:tc>
          <w:tcPr>
            <w:tcW w:w="1795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184/2019</w:t>
            </w:r>
          </w:p>
        </w:tc>
        <w:tc>
          <w:tcPr>
            <w:tcW w:w="839" w:type="dxa"/>
          </w:tcPr>
          <w:p w:rsidR="00B21190" w:rsidRPr="00E42287" w:rsidRDefault="00B21190" w:rsidP="001D6F1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bookmarkEnd w:id="0"/>
    </w:tbl>
    <w:p w:rsidR="00F72A17" w:rsidRPr="00E42287" w:rsidRDefault="00F72A17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42287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42287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42287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42287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D6F14" w:rsidRPr="00E42287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156F0" w:rsidRPr="00E42287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2126CA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891C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="00B20FBF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.11</w:t>
      </w:r>
      <w:r w:rsidR="0088589D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E42287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E42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E42287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23" w:rsidRDefault="00FC7C23" w:rsidP="00D015F9">
      <w:pPr>
        <w:spacing w:after="0" w:line="240" w:lineRule="auto"/>
      </w:pPr>
      <w:r>
        <w:separator/>
      </w:r>
    </w:p>
  </w:endnote>
  <w:endnote w:type="continuationSeparator" w:id="0">
    <w:p w:rsidR="00FC7C23" w:rsidRDefault="00FC7C2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23" w:rsidRDefault="00FC7C23" w:rsidP="00D015F9">
      <w:pPr>
        <w:spacing w:after="0" w:line="240" w:lineRule="auto"/>
      </w:pPr>
      <w:r>
        <w:separator/>
      </w:r>
    </w:p>
  </w:footnote>
  <w:footnote w:type="continuationSeparator" w:id="0">
    <w:p w:rsidR="00FC7C23" w:rsidRDefault="00FC7C2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A127D"/>
    <w:rsid w:val="000B13CE"/>
    <w:rsid w:val="000B2331"/>
    <w:rsid w:val="000B5A1E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5AB"/>
    <w:rsid w:val="00195D46"/>
    <w:rsid w:val="00195DD7"/>
    <w:rsid w:val="001B4044"/>
    <w:rsid w:val="001C7768"/>
    <w:rsid w:val="001D2DC2"/>
    <w:rsid w:val="001D4192"/>
    <w:rsid w:val="001D6E98"/>
    <w:rsid w:val="001D6F14"/>
    <w:rsid w:val="001E32AC"/>
    <w:rsid w:val="001F1F3A"/>
    <w:rsid w:val="001F7F73"/>
    <w:rsid w:val="0020239C"/>
    <w:rsid w:val="002126CA"/>
    <w:rsid w:val="00220601"/>
    <w:rsid w:val="00221C17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39BD"/>
    <w:rsid w:val="0025647E"/>
    <w:rsid w:val="002604BD"/>
    <w:rsid w:val="002629DA"/>
    <w:rsid w:val="002733F0"/>
    <w:rsid w:val="00283200"/>
    <w:rsid w:val="00285B93"/>
    <w:rsid w:val="002B020A"/>
    <w:rsid w:val="002B456B"/>
    <w:rsid w:val="002B6DBD"/>
    <w:rsid w:val="002C0A46"/>
    <w:rsid w:val="002C2B4C"/>
    <w:rsid w:val="002C3D6D"/>
    <w:rsid w:val="002C6F48"/>
    <w:rsid w:val="002D1441"/>
    <w:rsid w:val="002E255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E4424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26CB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5E99"/>
    <w:rsid w:val="005F65D7"/>
    <w:rsid w:val="0060554D"/>
    <w:rsid w:val="006106F6"/>
    <w:rsid w:val="0061200F"/>
    <w:rsid w:val="0061472B"/>
    <w:rsid w:val="006156F0"/>
    <w:rsid w:val="006228D9"/>
    <w:rsid w:val="0064208A"/>
    <w:rsid w:val="00644E04"/>
    <w:rsid w:val="006575C0"/>
    <w:rsid w:val="00665C58"/>
    <w:rsid w:val="0067032B"/>
    <w:rsid w:val="006737E9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0933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32C3E"/>
    <w:rsid w:val="00743E05"/>
    <w:rsid w:val="00752E31"/>
    <w:rsid w:val="00752F43"/>
    <w:rsid w:val="007545EB"/>
    <w:rsid w:val="00754654"/>
    <w:rsid w:val="00755857"/>
    <w:rsid w:val="00766AD5"/>
    <w:rsid w:val="00775F86"/>
    <w:rsid w:val="007A5CA0"/>
    <w:rsid w:val="007B21C6"/>
    <w:rsid w:val="007B6CBE"/>
    <w:rsid w:val="007D06F2"/>
    <w:rsid w:val="007E0160"/>
    <w:rsid w:val="007E6CCF"/>
    <w:rsid w:val="007F0DE3"/>
    <w:rsid w:val="007F2551"/>
    <w:rsid w:val="007F3259"/>
    <w:rsid w:val="007F40B4"/>
    <w:rsid w:val="008243A1"/>
    <w:rsid w:val="00836AF1"/>
    <w:rsid w:val="00847C33"/>
    <w:rsid w:val="00847C9D"/>
    <w:rsid w:val="00853225"/>
    <w:rsid w:val="00855450"/>
    <w:rsid w:val="008579B8"/>
    <w:rsid w:val="00871C76"/>
    <w:rsid w:val="00872DF3"/>
    <w:rsid w:val="00875D8A"/>
    <w:rsid w:val="00883AFC"/>
    <w:rsid w:val="0088496B"/>
    <w:rsid w:val="0088589D"/>
    <w:rsid w:val="0088628E"/>
    <w:rsid w:val="00891C32"/>
    <w:rsid w:val="008A24F0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92B2F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513F"/>
    <w:rsid w:val="00B06BCD"/>
    <w:rsid w:val="00B07029"/>
    <w:rsid w:val="00B13562"/>
    <w:rsid w:val="00B1357B"/>
    <w:rsid w:val="00B20D2B"/>
    <w:rsid w:val="00B20FBF"/>
    <w:rsid w:val="00B21190"/>
    <w:rsid w:val="00B36B59"/>
    <w:rsid w:val="00B41645"/>
    <w:rsid w:val="00B41AD9"/>
    <w:rsid w:val="00B424EF"/>
    <w:rsid w:val="00B4613C"/>
    <w:rsid w:val="00B5105D"/>
    <w:rsid w:val="00B57873"/>
    <w:rsid w:val="00B6462B"/>
    <w:rsid w:val="00B70E36"/>
    <w:rsid w:val="00B71CF5"/>
    <w:rsid w:val="00B7280B"/>
    <w:rsid w:val="00B7340B"/>
    <w:rsid w:val="00B84003"/>
    <w:rsid w:val="00B9211D"/>
    <w:rsid w:val="00BA3508"/>
    <w:rsid w:val="00BA6C10"/>
    <w:rsid w:val="00BB49C7"/>
    <w:rsid w:val="00BC053F"/>
    <w:rsid w:val="00BC3EC3"/>
    <w:rsid w:val="00BD0A3D"/>
    <w:rsid w:val="00BD6A52"/>
    <w:rsid w:val="00BF4C7D"/>
    <w:rsid w:val="00C0049B"/>
    <w:rsid w:val="00C027EF"/>
    <w:rsid w:val="00C03D71"/>
    <w:rsid w:val="00C1056B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54101"/>
    <w:rsid w:val="00D72344"/>
    <w:rsid w:val="00D84698"/>
    <w:rsid w:val="00D85BB4"/>
    <w:rsid w:val="00D86F08"/>
    <w:rsid w:val="00D9487F"/>
    <w:rsid w:val="00D97601"/>
    <w:rsid w:val="00DA0346"/>
    <w:rsid w:val="00DA5F23"/>
    <w:rsid w:val="00DA65B2"/>
    <w:rsid w:val="00DA6AD2"/>
    <w:rsid w:val="00DB3B49"/>
    <w:rsid w:val="00DC221D"/>
    <w:rsid w:val="00DC3FBC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3038"/>
    <w:rsid w:val="00E0695F"/>
    <w:rsid w:val="00E121B2"/>
    <w:rsid w:val="00E22422"/>
    <w:rsid w:val="00E417DD"/>
    <w:rsid w:val="00E42287"/>
    <w:rsid w:val="00E455C7"/>
    <w:rsid w:val="00E458A9"/>
    <w:rsid w:val="00E505EC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B7043"/>
    <w:rsid w:val="00EC7270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2A17"/>
    <w:rsid w:val="00F77906"/>
    <w:rsid w:val="00F82482"/>
    <w:rsid w:val="00F9012D"/>
    <w:rsid w:val="00F93955"/>
    <w:rsid w:val="00F959AB"/>
    <w:rsid w:val="00FA14B8"/>
    <w:rsid w:val="00FA5FE5"/>
    <w:rsid w:val="00FA7A23"/>
    <w:rsid w:val="00FB618E"/>
    <w:rsid w:val="00FC7C23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E972-121A-4FA2-B935-7B60F323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2020-11-17T19:48:00Z</cp:lastPrinted>
  <dcterms:created xsi:type="dcterms:W3CDTF">2020-11-18T14:29:00Z</dcterms:created>
  <dcterms:modified xsi:type="dcterms:W3CDTF">2020-11-18T14:29:00Z</dcterms:modified>
</cp:coreProperties>
</file>