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D008F" w14:textId="77777777" w:rsidR="002C12E3" w:rsidRDefault="00AD19EB" w:rsidP="002C12E3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it-IT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it-IT"/>
        </w:rPr>
        <w:t>ACCETTAZIONE DI EREDITA’ CON BENEFICIO D’INVENTARIO</w:t>
      </w:r>
    </w:p>
    <w:p w14:paraId="66BB6143" w14:textId="77777777" w:rsidR="00323151" w:rsidRPr="002C12E3" w:rsidRDefault="00323151" w:rsidP="002C12E3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it-IT"/>
        </w:rPr>
      </w:pPr>
    </w:p>
    <w:p w14:paraId="3D8F3629" w14:textId="77777777" w:rsidR="00070853" w:rsidRDefault="00323151" w:rsidP="00070853">
      <w:pPr>
        <w:shd w:val="clear" w:color="auto" w:fill="FFFFFF"/>
        <w:tabs>
          <w:tab w:val="left" w:pos="4820"/>
        </w:tabs>
        <w:spacing w:before="150" w:after="150" w:line="240" w:lineRule="auto"/>
        <w:ind w:left="150" w:right="150"/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>DI COSA SI TRATTA:</w:t>
      </w:r>
    </w:p>
    <w:p w14:paraId="3A1D8F2C" w14:textId="77777777" w:rsidR="00AD19EB" w:rsidRDefault="00AD19EB" w:rsidP="00AD19EB">
      <w:pPr>
        <w:spacing w:after="0" w:line="240" w:lineRule="auto"/>
        <w:ind w:left="142"/>
        <w:jc w:val="both"/>
        <w:rPr>
          <w:rFonts w:ascii="Trebuchet MS" w:hAnsi="Trebuchet MS"/>
          <w:color w:val="000000"/>
          <w:sz w:val="19"/>
          <w:szCs w:val="19"/>
          <w:shd w:val="clear" w:color="auto" w:fill="FFFFFF"/>
        </w:rPr>
      </w:pP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L'eredita pu</w:t>
      </w:r>
      <w:r w:rsidR="00323151">
        <w:rPr>
          <w:rFonts w:ascii="Trebuchet MS" w:hAnsi="Trebuchet MS"/>
          <w:color w:val="000000"/>
          <w:sz w:val="19"/>
          <w:szCs w:val="19"/>
          <w:shd w:val="clear" w:color="auto" w:fill="FFFFFF"/>
        </w:rPr>
        <w:t>ò</w:t>
      </w: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 xml:space="preserve"> essere accettata con beneficio d'inventario</w:t>
      </w:r>
      <w:r w:rsidR="00323151">
        <w:rPr>
          <w:rFonts w:ascii="Trebuchet MS" w:hAnsi="Trebuchet MS"/>
          <w:color w:val="000000"/>
          <w:sz w:val="19"/>
          <w:szCs w:val="19"/>
          <w:shd w:val="clear" w:color="auto" w:fill="FFFFFF"/>
        </w:rPr>
        <w:t xml:space="preserve"> al</w:t>
      </w: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lo scopo di tenere separato il patrimonio d</w:t>
      </w:r>
      <w:r w:rsidR="00323151">
        <w:rPr>
          <w:rFonts w:ascii="Trebuchet MS" w:hAnsi="Trebuchet MS"/>
          <w:color w:val="000000"/>
          <w:sz w:val="19"/>
          <w:szCs w:val="19"/>
          <w:shd w:val="clear" w:color="auto" w:fill="FFFFFF"/>
        </w:rPr>
        <w:t>el defunto da quello dell'erede. Ne consegue che</w:t>
      </w: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 xml:space="preserve"> l'erede risponde</w:t>
      </w:r>
      <w:r w:rsidR="00323151">
        <w:rPr>
          <w:rFonts w:ascii="Trebuchet MS" w:hAnsi="Trebuchet MS"/>
          <w:color w:val="000000"/>
          <w:sz w:val="19"/>
          <w:szCs w:val="19"/>
          <w:shd w:val="clear" w:color="auto" w:fill="FFFFFF"/>
        </w:rPr>
        <w:t>rà</w:t>
      </w: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 xml:space="preserve"> di eventuali passività solo nei limiti di quanto ereditato</w:t>
      </w:r>
      <w:r w:rsidR="00323151">
        <w:rPr>
          <w:rFonts w:ascii="Trebuchet MS" w:hAnsi="Trebuchet MS"/>
          <w:color w:val="000000"/>
          <w:sz w:val="19"/>
          <w:szCs w:val="19"/>
          <w:shd w:val="clear" w:color="auto" w:fill="FFFFFF"/>
        </w:rPr>
        <w:t xml:space="preserve"> e non verrà in alcun modo intaccato il proprio patrimonio personale</w:t>
      </w: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.</w:t>
      </w:r>
    </w:p>
    <w:p w14:paraId="1B0A6161" w14:textId="77777777" w:rsidR="002C12E3" w:rsidRPr="002C12E3" w:rsidRDefault="00323151" w:rsidP="00AD19E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L’accettazione con beneficio d’inventario è obbligatoria se si tratta di</w:t>
      </w:r>
      <w:r w:rsidR="00AD19EB">
        <w:rPr>
          <w:rFonts w:ascii="Trebuchet MS" w:hAnsi="Trebuchet MS"/>
          <w:color w:val="000000"/>
          <w:sz w:val="19"/>
          <w:szCs w:val="19"/>
          <w:shd w:val="clear" w:color="auto" w:fill="FFFFFF"/>
        </w:rPr>
        <w:t xml:space="preserve"> minori, interdetti, inabilitati e per le persone giuridiche. </w:t>
      </w: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Si rende</w:t>
      </w:r>
      <w:r w:rsidR="00AD19EB">
        <w:rPr>
          <w:rFonts w:ascii="Trebuchet MS" w:hAnsi="Trebuchet MS"/>
          <w:color w:val="000000"/>
          <w:sz w:val="19"/>
          <w:szCs w:val="19"/>
          <w:shd w:val="clear" w:color="auto" w:fill="FFFFFF"/>
        </w:rPr>
        <w:t xml:space="preserve"> con dichiarazione ricevuta dal notaio o dal cancelliere del Tribunale competente (</w:t>
      </w:r>
      <w:r w:rsidR="00083ABF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i</w:t>
      </w:r>
      <w:r w:rsidR="00CF014B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l</w:t>
      </w:r>
      <w:r w:rsidR="00CF014B" w:rsidRP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Tribunale</w:t>
      </w:r>
      <w:r w:rsidR="00CF014B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, cioè,</w:t>
      </w:r>
      <w:r w:rsidR="00CF014B" w:rsidRP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</w:t>
      </w:r>
      <w:r w:rsidR="00AD19EB">
        <w:rPr>
          <w:rFonts w:ascii="Trebuchet MS" w:hAnsi="Trebuchet MS"/>
          <w:color w:val="000000"/>
          <w:sz w:val="19"/>
          <w:szCs w:val="19"/>
          <w:shd w:val="clear" w:color="auto" w:fill="FFFFFF"/>
        </w:rPr>
        <w:t>dell'ultim</w:t>
      </w:r>
      <w:r w:rsidR="00F42AD6">
        <w:rPr>
          <w:rFonts w:ascii="Trebuchet MS" w:hAnsi="Trebuchet MS"/>
          <w:color w:val="000000"/>
          <w:sz w:val="19"/>
          <w:szCs w:val="19"/>
          <w:shd w:val="clear" w:color="auto" w:fill="FFFFFF"/>
        </w:rPr>
        <w:t>a</w:t>
      </w:r>
      <w:r w:rsidR="00AD19EB">
        <w:rPr>
          <w:rFonts w:ascii="Trebuchet MS" w:hAnsi="Trebuchet MS"/>
          <w:color w:val="000000"/>
          <w:sz w:val="19"/>
          <w:szCs w:val="19"/>
          <w:shd w:val="clear" w:color="auto" w:fill="FFFFFF"/>
        </w:rPr>
        <w:t xml:space="preserve"> </w:t>
      </w:r>
      <w:r w:rsidR="00F42AD6">
        <w:rPr>
          <w:rFonts w:ascii="Trebuchet MS" w:hAnsi="Trebuchet MS"/>
          <w:color w:val="000000"/>
          <w:sz w:val="19"/>
          <w:szCs w:val="19"/>
          <w:shd w:val="clear" w:color="auto" w:fill="FFFFFF"/>
        </w:rPr>
        <w:t>residenza</w:t>
      </w:r>
      <w:r w:rsidR="003E5899">
        <w:rPr>
          <w:rFonts w:ascii="Trebuchet MS" w:hAnsi="Trebuchet MS"/>
          <w:color w:val="000000"/>
          <w:sz w:val="19"/>
          <w:szCs w:val="19"/>
          <w:shd w:val="clear" w:color="auto" w:fill="FFFFFF"/>
        </w:rPr>
        <w:t xml:space="preserve"> in vita</w:t>
      </w:r>
      <w:r w:rsidR="00AD19EB">
        <w:rPr>
          <w:rFonts w:ascii="Trebuchet MS" w:hAnsi="Trebuchet MS"/>
          <w:color w:val="000000"/>
          <w:sz w:val="19"/>
          <w:szCs w:val="19"/>
          <w:shd w:val="clear" w:color="auto" w:fill="FFFFFF"/>
        </w:rPr>
        <w:t xml:space="preserve"> del defunto), entro tre mesi dalla morte se si e nel possesso dei beni o entro dieci anni se non si e nel possesso dei beni.</w:t>
      </w:r>
      <w:r w:rsidR="00000000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3FA050EC">
          <v:rect id="_x0000_i1025" style="width:0;height:.75pt" o:hrstd="t" o:hrnoshade="t" o:hr="t" fillcolor="#036" stroked="f"/>
        </w:pict>
      </w:r>
    </w:p>
    <w:p w14:paraId="78468A45" w14:textId="77777777" w:rsidR="00070853" w:rsidRDefault="002C12E3" w:rsidP="002C12E3">
      <w:pPr>
        <w:shd w:val="clear" w:color="auto" w:fill="FFFFFF"/>
        <w:spacing w:before="150" w:after="150" w:line="240" w:lineRule="auto"/>
        <w:ind w:left="150" w:right="150"/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</w:pPr>
      <w:r w:rsidRPr="002C12E3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 xml:space="preserve">CHI </w:t>
      </w:r>
      <w:r w:rsidR="00323151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 xml:space="preserve">LA </w:t>
      </w:r>
      <w:r w:rsidRPr="002C12E3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 xml:space="preserve">PUO' </w:t>
      </w:r>
      <w:r w:rsidR="00323151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>FARE</w:t>
      </w:r>
    </w:p>
    <w:p w14:paraId="45337692" w14:textId="77777777" w:rsidR="002C12E3" w:rsidRPr="002C12E3" w:rsidRDefault="002C12E3" w:rsidP="002C12E3">
      <w:pPr>
        <w:shd w:val="clear" w:color="auto" w:fill="FFFFFF"/>
        <w:spacing w:before="150" w:after="150" w:line="240" w:lineRule="auto"/>
        <w:ind w:left="150" w:right="150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Può essere effettuata dagli eredi e, nel caso di minori, interdetti, inabilitati e persone giuridiche, </w:t>
      </w: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da </w:t>
      </w:r>
      <w:r w:rsidRP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chi li rappresenta</w:t>
      </w:r>
      <w:r w:rsidR="00D6658C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(previa autorizzazione del Giudice Tutelare da allegare in copia conforme)</w:t>
      </w:r>
      <w:r w:rsidRP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.</w:t>
      </w:r>
    </w:p>
    <w:p w14:paraId="6258A278" w14:textId="77777777" w:rsidR="002C12E3" w:rsidRPr="002C12E3" w:rsidRDefault="00000000" w:rsidP="002C1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044D3FB6">
          <v:rect id="_x0000_i1026" style="width:0;height:.75pt" o:hrstd="t" o:hrnoshade="t" o:hr="t" fillcolor="#036" stroked="f"/>
        </w:pict>
      </w:r>
    </w:p>
    <w:p w14:paraId="7D5DB0DA" w14:textId="77777777" w:rsidR="00070853" w:rsidRDefault="002C12E3" w:rsidP="002C12E3">
      <w:pPr>
        <w:shd w:val="clear" w:color="auto" w:fill="FFFFFF"/>
        <w:spacing w:before="150" w:after="150" w:line="240" w:lineRule="auto"/>
        <w:ind w:left="150" w:right="150"/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</w:pPr>
      <w:r w:rsidRPr="002C12E3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>COME SI RICHIEDE e DOCUMENTI NECESSARI</w:t>
      </w:r>
    </w:p>
    <w:p w14:paraId="0E56A48B" w14:textId="6B4B92F9" w:rsidR="002C12E3" w:rsidRPr="002C12E3" w:rsidRDefault="00070853" w:rsidP="00070853">
      <w:pPr>
        <w:shd w:val="clear" w:color="auto" w:fill="FFFFFF"/>
        <w:spacing w:before="150" w:after="150" w:line="240" w:lineRule="auto"/>
        <w:ind w:left="150" w:right="150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La richiesta deve essere fatta esclusivamente per </w:t>
      </w:r>
      <w:r w:rsidR="00C95AB4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e-mail</w:t>
      </w:r>
      <w:r w:rsidR="00824755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(tramite il modulo allegato alla presente)</w:t>
      </w:r>
      <w:r w:rsid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dai</w:t>
      </w:r>
      <w:r w:rsidR="002C12E3" w:rsidRP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rinuncianti </w:t>
      </w:r>
      <w:r w:rsid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personalmente, se maggiorenni, mentre,</w:t>
      </w:r>
      <w:r w:rsidR="002C12E3" w:rsidRP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nel caso di minori, interdetti, inabilitati e persone giuridiche, </w:t>
      </w:r>
      <w:r w:rsid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da </w:t>
      </w:r>
      <w:r w:rsidR="002C12E3" w:rsidRP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chi li rappresenta.</w:t>
      </w:r>
    </w:p>
    <w:p w14:paraId="2CF31A06" w14:textId="77777777" w:rsidR="002C12E3" w:rsidRPr="002C12E3" w:rsidRDefault="002C12E3" w:rsidP="002C12E3">
      <w:pPr>
        <w:shd w:val="clear" w:color="auto" w:fill="FFFFFF"/>
        <w:spacing w:before="150" w:after="150" w:line="240" w:lineRule="auto"/>
        <w:ind w:left="150" w:right="150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Per la redazione dell'atto occorrono:</w:t>
      </w:r>
    </w:p>
    <w:p w14:paraId="053A347F" w14:textId="77777777" w:rsidR="00070853" w:rsidRDefault="002C12E3" w:rsidP="00070853">
      <w:pPr>
        <w:pStyle w:val="Paragrafoelenco"/>
        <w:numPr>
          <w:ilvl w:val="0"/>
          <w:numId w:val="2"/>
        </w:numPr>
        <w:shd w:val="clear" w:color="auto" w:fill="FFFFFF"/>
        <w:spacing w:before="150" w:after="150" w:line="240" w:lineRule="auto"/>
        <w:ind w:right="150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certificato di morte in carta lib</w:t>
      </w:r>
      <w:r w:rsid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era (o autocertificazione);</w:t>
      </w:r>
    </w:p>
    <w:p w14:paraId="24FC9739" w14:textId="77777777" w:rsidR="00070853" w:rsidRDefault="0097570F" w:rsidP="00070853">
      <w:pPr>
        <w:pStyle w:val="Paragrafoelenco"/>
        <w:numPr>
          <w:ilvl w:val="0"/>
          <w:numId w:val="2"/>
        </w:numPr>
        <w:shd w:val="clear" w:color="auto" w:fill="FFFFFF"/>
        <w:spacing w:before="150" w:after="150" w:line="240" w:lineRule="auto"/>
        <w:ind w:right="150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fotocopia </w:t>
      </w:r>
      <w:r w:rsidR="002C12E3" w:rsidRP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documento valido di riconoscimento</w:t>
      </w:r>
      <w:r w:rsidRP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del defunto e del rinunciante</w:t>
      </w:r>
      <w:r w:rsidR="00070853" w:rsidRP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</w:t>
      </w:r>
      <w:r w:rsid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(anche se </w:t>
      </w:r>
      <w:r w:rsidR="00070853" w:rsidRP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minore/interdetto/inabilitato o sottoposto ad amministrazione di sostegno)</w:t>
      </w:r>
      <w:r w:rsid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;</w:t>
      </w:r>
    </w:p>
    <w:p w14:paraId="09422A32" w14:textId="77777777" w:rsidR="00070853" w:rsidRDefault="00070853" w:rsidP="00070853">
      <w:pPr>
        <w:pStyle w:val="Paragrafoelenco"/>
        <w:numPr>
          <w:ilvl w:val="0"/>
          <w:numId w:val="2"/>
        </w:numPr>
        <w:shd w:val="clear" w:color="auto" w:fill="FFFFFF"/>
        <w:spacing w:before="150" w:after="150" w:line="240" w:lineRule="auto"/>
        <w:ind w:right="150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fotocopia del </w:t>
      </w:r>
      <w:r w:rsidR="002C12E3" w:rsidRP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codice fiscale del defunto e del rinunciante (anche se minore/interdetto/inabilitato o sottoposto ad</w:t>
      </w: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amministrazione di sostegno);</w:t>
      </w:r>
    </w:p>
    <w:p w14:paraId="4A597464" w14:textId="77777777" w:rsidR="003F7F96" w:rsidRDefault="003F7F96" w:rsidP="00070853">
      <w:pPr>
        <w:pStyle w:val="Paragrafoelenco"/>
        <w:numPr>
          <w:ilvl w:val="0"/>
          <w:numId w:val="2"/>
        </w:numPr>
        <w:shd w:val="clear" w:color="auto" w:fill="FFFFFF"/>
        <w:spacing w:before="150" w:after="150" w:line="240" w:lineRule="auto"/>
        <w:ind w:right="150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certificato di ultima residenza</w:t>
      </w:r>
      <w:r w:rsidR="00A53946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in vita (o autocertificazione)</w:t>
      </w: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;</w:t>
      </w:r>
    </w:p>
    <w:p w14:paraId="64D2EAF4" w14:textId="2E88B203" w:rsidR="00070853" w:rsidRDefault="002C12E3" w:rsidP="00070853">
      <w:pPr>
        <w:pStyle w:val="Paragrafoelenco"/>
        <w:numPr>
          <w:ilvl w:val="0"/>
          <w:numId w:val="2"/>
        </w:numPr>
        <w:shd w:val="clear" w:color="auto" w:fill="FFFFFF"/>
        <w:spacing w:before="150" w:after="150" w:line="240" w:lineRule="auto"/>
        <w:ind w:right="150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copia del </w:t>
      </w:r>
      <w:r w:rsid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testamento (qualora esista);</w:t>
      </w:r>
    </w:p>
    <w:p w14:paraId="0A8C8F8D" w14:textId="77777777" w:rsidR="00A86B81" w:rsidRPr="004A0CA6" w:rsidRDefault="002C12E3" w:rsidP="004A0CA6">
      <w:pPr>
        <w:pStyle w:val="Paragrafoelenco"/>
        <w:numPr>
          <w:ilvl w:val="0"/>
          <w:numId w:val="2"/>
        </w:numPr>
        <w:shd w:val="clear" w:color="auto" w:fill="FFFFFF"/>
        <w:spacing w:before="150" w:after="150" w:line="240" w:lineRule="auto"/>
        <w:ind w:right="150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versamento</w:t>
      </w:r>
      <w:r w:rsidR="000D258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tramite F24</w:t>
      </w:r>
      <w:r w:rsidRP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di € 2</w:t>
      </w:r>
      <w:r w:rsidR="000D258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94</w:t>
      </w:r>
      <w:r w:rsidRP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,00</w:t>
      </w:r>
      <w:r w:rsidR="000D258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</w:t>
      </w:r>
      <w:r w:rsidR="000D258A" w:rsidRP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per la registrazione</w:t>
      </w:r>
      <w:r w:rsidR="000D258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+ </w:t>
      </w:r>
      <w:r w:rsidR="004A0CA6" w:rsidRP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pagamento telematico o con </w:t>
      </w:r>
      <w:proofErr w:type="spellStart"/>
      <w:r w:rsidR="004A0CA6" w:rsidRP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PagoPA</w:t>
      </w:r>
      <w:proofErr w:type="spellEnd"/>
      <w:r w:rsidR="004A0CA6" w:rsidRP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o con F23 di</w:t>
      </w:r>
      <w:r w:rsidR="004A0CA6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€ 16,00 di imposta di bollo </w:t>
      </w:r>
      <w:r w:rsidRPr="004A0CA6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da effettuarsi s</w:t>
      </w:r>
      <w:r w:rsidR="004A0CA6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olo </w:t>
      </w:r>
      <w:r w:rsidR="00E0034E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dopo </w:t>
      </w:r>
      <w:r w:rsidR="004A0CA6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che la Cancelleria della Volontaria Giurisdizione comunicherà la data in cui l’interessato si dovrà presentare</w:t>
      </w:r>
      <w:r w:rsidR="000E41DF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in Tribunale per </w:t>
      </w:r>
      <w:r w:rsidR="00186EC7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l’atto di accettazione beneficiata</w:t>
      </w:r>
      <w:r w:rsidR="004A0CA6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;</w:t>
      </w:r>
    </w:p>
    <w:p w14:paraId="4D6BBFD5" w14:textId="77777777" w:rsidR="00A86B81" w:rsidRPr="00A86B81" w:rsidRDefault="00A86B81" w:rsidP="00A86B81">
      <w:pPr>
        <w:pStyle w:val="Paragrafoelenco"/>
        <w:numPr>
          <w:ilvl w:val="0"/>
          <w:numId w:val="2"/>
        </w:numPr>
        <w:shd w:val="clear" w:color="auto" w:fill="FFFFFF"/>
        <w:spacing w:before="150" w:after="150" w:line="240" w:lineRule="auto"/>
        <w:ind w:right="150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pagamento telematico o con </w:t>
      </w:r>
      <w:proofErr w:type="spellStart"/>
      <w:r w:rsidRP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PagoPA</w:t>
      </w:r>
      <w:proofErr w:type="spellEnd"/>
      <w:r w:rsidRP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o con F23 di</w:t>
      </w: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€ 16,00 di imposta di bollo</w:t>
      </w:r>
      <w:r w:rsidR="004A0CA6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.</w:t>
      </w:r>
    </w:p>
    <w:p w14:paraId="39AB1D47" w14:textId="77777777" w:rsidR="002C12E3" w:rsidRPr="007941FF" w:rsidRDefault="002C12E3" w:rsidP="00070853">
      <w:pPr>
        <w:shd w:val="clear" w:color="auto" w:fill="FFFFFF"/>
        <w:spacing w:before="150" w:after="150" w:line="240" w:lineRule="auto"/>
        <w:ind w:left="150" w:right="150"/>
        <w:jc w:val="both"/>
        <w:rPr>
          <w:rFonts w:ascii="Trebuchet MS" w:eastAsia="Times New Roman" w:hAnsi="Trebuchet MS" w:cs="Times New Roman"/>
          <w:b/>
          <w:color w:val="000000"/>
          <w:sz w:val="19"/>
          <w:szCs w:val="19"/>
          <w:lang w:eastAsia="it-IT"/>
        </w:rPr>
      </w:pPr>
      <w:r w:rsidRPr="007941FF">
        <w:rPr>
          <w:rFonts w:ascii="Trebuchet MS" w:eastAsia="Times New Roman" w:hAnsi="Trebuchet MS" w:cs="Times New Roman"/>
          <w:b/>
          <w:color w:val="000000"/>
          <w:sz w:val="19"/>
          <w:szCs w:val="19"/>
          <w:lang w:eastAsia="it-IT"/>
        </w:rPr>
        <w:t xml:space="preserve">Se per minore/interdetto/inabilitato o sottoposto ad amministrazione di sostegno </w:t>
      </w:r>
      <w:r w:rsidR="007941FF">
        <w:rPr>
          <w:rFonts w:ascii="Trebuchet MS" w:eastAsia="Times New Roman" w:hAnsi="Trebuchet MS" w:cs="Times New Roman"/>
          <w:b/>
          <w:color w:val="000000"/>
          <w:sz w:val="19"/>
          <w:szCs w:val="19"/>
          <w:lang w:eastAsia="it-IT"/>
        </w:rPr>
        <w:t>è</w:t>
      </w:r>
      <w:r w:rsidRPr="007941FF">
        <w:rPr>
          <w:rFonts w:ascii="Trebuchet MS" w:eastAsia="Times New Roman" w:hAnsi="Trebuchet MS" w:cs="Times New Roman"/>
          <w:b/>
          <w:color w:val="000000"/>
          <w:sz w:val="19"/>
          <w:szCs w:val="19"/>
          <w:lang w:eastAsia="it-IT"/>
        </w:rPr>
        <w:t xml:space="preserve"> necessaria una copia conforme dell'autorizzazione del Giudice Tutelare.</w:t>
      </w:r>
    </w:p>
    <w:p w14:paraId="748F10E5" w14:textId="77777777" w:rsidR="002C12E3" w:rsidRPr="002C12E3" w:rsidRDefault="00000000" w:rsidP="002C1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2291D1A8">
          <v:rect id="_x0000_i1027" style="width:0;height:.75pt" o:hrstd="t" o:hrnoshade="t" o:hr="t" fillcolor="#036" stroked="f"/>
        </w:pict>
      </w:r>
    </w:p>
    <w:p w14:paraId="2F8814CF" w14:textId="77777777" w:rsidR="00070853" w:rsidRDefault="00323151" w:rsidP="002C12E3">
      <w:pPr>
        <w:shd w:val="clear" w:color="auto" w:fill="FFFFFF"/>
        <w:spacing w:before="150" w:after="150" w:line="240" w:lineRule="auto"/>
        <w:ind w:left="150" w:right="150"/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>A CHI</w:t>
      </w:r>
      <w:r w:rsidR="002C12E3" w:rsidRPr="002C12E3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 xml:space="preserve"> SI RICHIEDE</w:t>
      </w:r>
    </w:p>
    <w:p w14:paraId="1293072B" w14:textId="254690E4" w:rsidR="00070853" w:rsidRDefault="00070853" w:rsidP="002C12E3">
      <w:pPr>
        <w:shd w:val="clear" w:color="auto" w:fill="FFFFFF"/>
        <w:spacing w:before="150" w:after="150" w:line="240" w:lineRule="auto"/>
        <w:ind w:left="150" w:right="150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La richiesta deve essere fatta inviando una </w:t>
      </w:r>
      <w:r w:rsidR="00C95AB4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e-mail</w:t>
      </w: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ai seguenti indirizzi:</w:t>
      </w:r>
    </w:p>
    <w:p w14:paraId="2D86B86A" w14:textId="77777777" w:rsidR="002C12E3" w:rsidRDefault="00000000" w:rsidP="002C12E3">
      <w:pPr>
        <w:shd w:val="clear" w:color="auto" w:fill="FFFFFF"/>
        <w:spacing w:before="150" w:after="150" w:line="240" w:lineRule="auto"/>
        <w:ind w:left="150" w:right="150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hyperlink r:id="rId5" w:history="1">
        <w:r w:rsidR="00070853" w:rsidRPr="000C2E59">
          <w:rPr>
            <w:rStyle w:val="Collegamentoipertestuale"/>
            <w:rFonts w:ascii="Trebuchet MS" w:eastAsia="Times New Roman" w:hAnsi="Trebuchet MS" w:cs="Times New Roman"/>
            <w:sz w:val="19"/>
            <w:szCs w:val="19"/>
            <w:lang w:eastAsia="it-IT"/>
          </w:rPr>
          <w:t>tribunale.tempiopausania@giustizia.it</w:t>
        </w:r>
      </w:hyperlink>
    </w:p>
    <w:p w14:paraId="245D9267" w14:textId="707888CF" w:rsidR="00070853" w:rsidRDefault="00000000" w:rsidP="00070853">
      <w:pPr>
        <w:shd w:val="clear" w:color="auto" w:fill="FFFFFF"/>
        <w:spacing w:before="150" w:after="150" w:line="240" w:lineRule="auto"/>
        <w:ind w:left="150" w:right="150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hyperlink r:id="rId6" w:history="1">
        <w:r w:rsidR="00F828B9">
          <w:rPr>
            <w:rStyle w:val="Collegamentoipertestuale"/>
            <w:rFonts w:ascii="Trebuchet MS" w:eastAsia="Times New Roman" w:hAnsi="Trebuchet MS" w:cs="Times New Roman"/>
            <w:sz w:val="19"/>
            <w:szCs w:val="19"/>
            <w:lang w:eastAsia="it-IT"/>
          </w:rPr>
          <w:t>giovannamaria.fresu@giustizia.it</w:t>
        </w:r>
      </w:hyperlink>
    </w:p>
    <w:p w14:paraId="34C62F5E" w14:textId="3E6112D4" w:rsidR="00070853" w:rsidRDefault="00070853" w:rsidP="00070853">
      <w:pPr>
        <w:shd w:val="clear" w:color="auto" w:fill="FFFFFF"/>
        <w:spacing w:before="150" w:after="150" w:line="240" w:lineRule="auto"/>
        <w:ind w:left="150" w:right="150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Per ulteriori spiegazioni e/o necessità è possibile contattare la Dott.ssa </w:t>
      </w:r>
      <w:r w:rsidR="00F828B9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Fresu</w:t>
      </w: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responsabile della Cancelleria della Volontaria Giurisdizione</w:t>
      </w:r>
    </w:p>
    <w:p w14:paraId="3213FA99" w14:textId="6FAC7075" w:rsidR="00252D0B" w:rsidRDefault="00252D0B" w:rsidP="00070853">
      <w:pPr>
        <w:shd w:val="clear" w:color="auto" w:fill="FFFFFF"/>
        <w:spacing w:before="150" w:after="150" w:line="240" w:lineRule="auto"/>
        <w:ind w:left="150" w:right="150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Il rilascio di copia della</w:t>
      </w:r>
      <w:r w:rsidR="00671CF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accettazione de</w:t>
      </w: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ll’eredità avverrà solamente dopo la </w:t>
      </w:r>
      <w:r w:rsidR="00671CF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trascrizione in Conservatoria</w:t>
      </w: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e previo il versamento telematico</w:t>
      </w:r>
      <w:r w:rsidR="00EB1F36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</w:t>
      </w:r>
      <w:r w:rsidR="00EB1F36" w:rsidRP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o con </w:t>
      </w:r>
      <w:proofErr w:type="spellStart"/>
      <w:r w:rsidR="00EB1F36" w:rsidRP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PagoPA</w:t>
      </w:r>
      <w:proofErr w:type="spellEnd"/>
      <w:r w:rsidR="00EB1F36" w:rsidRP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o con F23</w:t>
      </w:r>
      <w:r w:rsidR="00EB1F36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di € 16,00 di imposta bollo</w:t>
      </w:r>
      <w:r w:rsidR="003A2BEF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+ € 11,</w:t>
      </w:r>
      <w:r w:rsidR="00C95AB4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80</w:t>
      </w:r>
      <w:r w:rsidR="00EB1F36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di diritti di copia.</w:t>
      </w:r>
    </w:p>
    <w:p w14:paraId="43818411" w14:textId="77777777" w:rsidR="003A2BEF" w:rsidRDefault="003A2BEF" w:rsidP="00070853">
      <w:pPr>
        <w:shd w:val="clear" w:color="auto" w:fill="FFFFFF"/>
        <w:spacing w:before="150" w:after="150" w:line="240" w:lineRule="auto"/>
        <w:ind w:left="150" w:right="150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</w:p>
    <w:p w14:paraId="5AB45AC3" w14:textId="3166039F" w:rsidR="003A2BEF" w:rsidRPr="003A2BEF" w:rsidRDefault="003A2BEF" w:rsidP="00070853">
      <w:pPr>
        <w:shd w:val="clear" w:color="auto" w:fill="FFFFFF"/>
        <w:spacing w:before="150" w:after="150" w:line="240" w:lineRule="auto"/>
        <w:ind w:left="150" w:right="150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it-IT"/>
        </w:rPr>
        <w:t xml:space="preserve">Aggiornato al </w:t>
      </w:r>
      <w:r w:rsidR="00F828B9">
        <w:rPr>
          <w:rFonts w:ascii="Trebuchet MS" w:eastAsia="Times New Roman" w:hAnsi="Trebuchet MS" w:cs="Times New Roman"/>
          <w:color w:val="000000"/>
          <w:sz w:val="16"/>
          <w:szCs w:val="16"/>
          <w:lang w:eastAsia="it-IT"/>
        </w:rPr>
        <w:t>2/1/2024</w:t>
      </w:r>
    </w:p>
    <w:p w14:paraId="540ADBD5" w14:textId="77777777" w:rsidR="009451A1" w:rsidRPr="00070853" w:rsidRDefault="009451A1" w:rsidP="00070853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9451A1" w:rsidRPr="000708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5268"/>
    <w:multiLevelType w:val="hybridMultilevel"/>
    <w:tmpl w:val="5EA8ED56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D6D64D5"/>
    <w:multiLevelType w:val="hybridMultilevel"/>
    <w:tmpl w:val="01486410"/>
    <w:lvl w:ilvl="0" w:tplc="7792BEBE">
      <w:numFmt w:val="bullet"/>
      <w:lvlText w:val="-"/>
      <w:lvlJc w:val="left"/>
      <w:pPr>
        <w:ind w:left="51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 w16cid:durableId="117530246">
    <w:abstractNumId w:val="0"/>
  </w:num>
  <w:num w:numId="2" w16cid:durableId="944112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2E3"/>
    <w:rsid w:val="00070853"/>
    <w:rsid w:val="00083ABF"/>
    <w:rsid w:val="000D258A"/>
    <w:rsid w:val="000E41DF"/>
    <w:rsid w:val="00186EC7"/>
    <w:rsid w:val="00252D0B"/>
    <w:rsid w:val="002A698E"/>
    <w:rsid w:val="002C12E3"/>
    <w:rsid w:val="00323151"/>
    <w:rsid w:val="003A2BEF"/>
    <w:rsid w:val="003E5899"/>
    <w:rsid w:val="003F7F96"/>
    <w:rsid w:val="004A0CA6"/>
    <w:rsid w:val="00671CF3"/>
    <w:rsid w:val="007941FF"/>
    <w:rsid w:val="00824755"/>
    <w:rsid w:val="008D34AD"/>
    <w:rsid w:val="009451A1"/>
    <w:rsid w:val="0097570F"/>
    <w:rsid w:val="00A53946"/>
    <w:rsid w:val="00A86B81"/>
    <w:rsid w:val="00AD19EB"/>
    <w:rsid w:val="00C95AB4"/>
    <w:rsid w:val="00CF014B"/>
    <w:rsid w:val="00D6658C"/>
    <w:rsid w:val="00DB702B"/>
    <w:rsid w:val="00E0034E"/>
    <w:rsid w:val="00E87BD1"/>
    <w:rsid w:val="00EB1F36"/>
    <w:rsid w:val="00F42AD6"/>
    <w:rsid w:val="00F828B9"/>
    <w:rsid w:val="00FC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942E"/>
  <w15:docId w15:val="{5D5F2BE6-90BC-4E7A-8F88-20368CCD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C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C12E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C12E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70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macolata.marotto@giustizia.it" TargetMode="External"/><Relationship Id="rId5" Type="http://schemas.openxmlformats.org/officeDocument/2006/relationships/hyperlink" Target="mailto:tribunale.tempiopausania@giustiz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Attilio Garau</dc:creator>
  <cp:lastModifiedBy>Antonella Bulciolu</cp:lastModifiedBy>
  <cp:revision>7</cp:revision>
  <cp:lastPrinted>2020-05-14T11:25:00Z</cp:lastPrinted>
  <dcterms:created xsi:type="dcterms:W3CDTF">2021-08-31T07:28:00Z</dcterms:created>
  <dcterms:modified xsi:type="dcterms:W3CDTF">2024-01-02T11:40:00Z</dcterms:modified>
</cp:coreProperties>
</file>