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1E01" w14:textId="77777777" w:rsidR="002C12E3" w:rsidRDefault="002C12E3" w:rsidP="002C12E3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2C12E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it-IT"/>
        </w:rPr>
        <w:t>RINUNCIA ALL’EREDITA’</w:t>
      </w:r>
    </w:p>
    <w:p w14:paraId="1263FEEF" w14:textId="77777777" w:rsidR="00833D71" w:rsidRPr="002C12E3" w:rsidRDefault="00833D71" w:rsidP="002C12E3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2137BFE3" w14:textId="77777777" w:rsidR="00070853" w:rsidRDefault="00097942" w:rsidP="00070853">
      <w:pPr>
        <w:shd w:val="clear" w:color="auto" w:fill="FFFFFF"/>
        <w:tabs>
          <w:tab w:val="left" w:pos="4820"/>
        </w:tabs>
        <w:spacing w:before="150" w:after="150" w:line="240" w:lineRule="auto"/>
        <w:ind w:left="150" w:right="150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DI COSA SI TRATTA:</w:t>
      </w:r>
    </w:p>
    <w:p w14:paraId="72C92F9E" w14:textId="39AA8BF9" w:rsidR="00097942" w:rsidRDefault="004E5A95" w:rsidP="00833D71">
      <w:pPr>
        <w:shd w:val="clear" w:color="auto" w:fill="FFFFFF"/>
        <w:tabs>
          <w:tab w:val="left" w:pos="4820"/>
        </w:tabs>
        <w:spacing w:after="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È</w:t>
      </w:r>
      <w:r w:rsidR="006B66E4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una facoltà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data </w:t>
      </w:r>
      <w:r w:rsidR="006B66E4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agli eredi che possono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rinunciare all’e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redità 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a loro spettante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manifestandol</w:t>
      </w:r>
      <w:r w:rsidR="006B66E4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a,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con dichiarazione espressa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, resa al notaio o al cancelliere del Tribunale competente (</w:t>
      </w:r>
      <w:r w:rsidR="006B66E4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l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Tribunale</w:t>
      </w:r>
      <w:r w:rsidR="006B66E4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, cioè,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dell'ultim</w:t>
      </w:r>
      <w:r w:rsidR="00321EEF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a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  <w:r w:rsidR="00321EEF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residenza in vita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del defunto). Tale dichiarazione deve avvenire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entro tre mesi dalla morte se si è nel possesso dei beni o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ppure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entro dieci anni se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non si è nel possesso dei beni. </w:t>
      </w:r>
    </w:p>
    <w:p w14:paraId="2B34BD88" w14:textId="77777777" w:rsidR="00097942" w:rsidRDefault="002C12E3" w:rsidP="00833D71">
      <w:pPr>
        <w:shd w:val="clear" w:color="auto" w:fill="FFFFFF"/>
        <w:tabs>
          <w:tab w:val="left" w:pos="4820"/>
        </w:tabs>
        <w:spacing w:after="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La rinuncia presuppone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, imprescindibilmente,</w:t>
      </w: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la morte della persona della c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ui eredità si tratta, e, quindi,</w:t>
      </w: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l'apertura della successione. 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Può essere</w:t>
      </w: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effettuata 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per i motivi più svariati: </w:t>
      </w: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quando l'eredità è gravata da debiti per non dovervi rispondere e in tal caso dovrà essere effettuata anche da tutt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i i discendenti del rinunciante; oppure</w:t>
      </w: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per agevolare altri coeredi con un unico passaggio di propriet</w:t>
      </w:r>
      <w:r w:rsidR="0009794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à qualora l'eredità sia attiva.</w:t>
      </w:r>
    </w:p>
    <w:p w14:paraId="2157CB12" w14:textId="77777777" w:rsidR="002C12E3" w:rsidRPr="002C12E3" w:rsidRDefault="002C12E3" w:rsidP="00070853">
      <w:pPr>
        <w:shd w:val="clear" w:color="auto" w:fill="FFFFFF"/>
        <w:tabs>
          <w:tab w:val="left" w:pos="4820"/>
        </w:tabs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097942">
        <w:rPr>
          <w:rFonts w:ascii="Trebuchet MS" w:eastAsia="Times New Roman" w:hAnsi="Trebuchet MS" w:cs="Times New Roman"/>
          <w:b/>
          <w:i/>
          <w:color w:val="000000"/>
          <w:sz w:val="19"/>
          <w:szCs w:val="19"/>
          <w:u w:val="single"/>
          <w:lang w:eastAsia="it-IT"/>
        </w:rPr>
        <w:t>La rinuncia non può essere parziale, né condizionata, né a termine.</w:t>
      </w:r>
    </w:p>
    <w:p w14:paraId="40164203" w14:textId="77777777" w:rsidR="002C12E3" w:rsidRPr="002C12E3" w:rsidRDefault="00000000" w:rsidP="002C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14A2778E">
          <v:rect id="_x0000_i1025" style="width:0;height:.75pt" o:hrstd="t" o:hrnoshade="t" o:hr="t" fillcolor="#036" stroked="f"/>
        </w:pict>
      </w:r>
    </w:p>
    <w:p w14:paraId="30EF4A14" w14:textId="77777777" w:rsidR="00070853" w:rsidRDefault="002C12E3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</w:pPr>
      <w:r w:rsidRPr="002C12E3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 xml:space="preserve">CHI PUO' </w:t>
      </w:r>
      <w:r w:rsidR="0009794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RINUNCIARE:</w:t>
      </w:r>
    </w:p>
    <w:p w14:paraId="66F9A4B3" w14:textId="77777777" w:rsidR="002C12E3" w:rsidRPr="002C12E3" w:rsidRDefault="002C12E3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Può essere effettuata dagli eredi e, nel caso di minori, interdetti, inabilitati e persone giuridiche, 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da </w:t>
      </w: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chi li rappresenta</w:t>
      </w:r>
      <w:r w:rsidR="000B79E4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(previa autorizzazione del Giudice Tutelare da allegare in copia conforme)</w:t>
      </w: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.</w:t>
      </w:r>
    </w:p>
    <w:p w14:paraId="12305327" w14:textId="77777777" w:rsidR="002C12E3" w:rsidRPr="002C12E3" w:rsidRDefault="00000000" w:rsidP="002C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37D14F3D">
          <v:rect id="_x0000_i1026" style="width:0;height:.75pt" o:hrstd="t" o:hrnoshade="t" o:hr="t" fillcolor="#036" stroked="f"/>
        </w:pict>
      </w:r>
    </w:p>
    <w:p w14:paraId="62F2B6C3" w14:textId="77777777" w:rsidR="00070853" w:rsidRDefault="002C12E3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</w:pPr>
      <w:r w:rsidRPr="002C12E3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COME SI RICHIEDE e DOCUMENTI NECESSARI</w:t>
      </w:r>
    </w:p>
    <w:p w14:paraId="145A4E81" w14:textId="4DCB1467" w:rsidR="002C12E3" w:rsidRPr="002C12E3" w:rsidRDefault="00070853" w:rsidP="0007085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La richiesta deve essere fatta esclusivamente per </w:t>
      </w:r>
      <w:r w:rsidR="004E5A95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e-mail</w:t>
      </w:r>
      <w:r w:rsidR="00420D4F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(tramite il modulo allegato alla presente)</w:t>
      </w:r>
      <w:r w:rsid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dai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rinuncianti </w:t>
      </w:r>
      <w:r w:rsid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personalmente, se maggiorenni, mentre,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nel caso di minori, interdetti, inabilitati e persone giuridiche, </w:t>
      </w:r>
      <w:r w:rsid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da </w:t>
      </w:r>
      <w:r w:rsidR="002C12E3"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chi li rappresenta.</w:t>
      </w:r>
    </w:p>
    <w:p w14:paraId="67826169" w14:textId="77777777" w:rsidR="002C12E3" w:rsidRPr="002C12E3" w:rsidRDefault="002C12E3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2C12E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Per la redazione dell'atto occorrono:</w:t>
      </w:r>
    </w:p>
    <w:p w14:paraId="0FDFDBFA" w14:textId="77777777" w:rsidR="00070853" w:rsidRDefault="002C12E3" w:rsidP="00070853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certificato di morte in carta lib</w:t>
      </w:r>
      <w:r w:rsid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era (o autocertificazione);</w:t>
      </w:r>
    </w:p>
    <w:p w14:paraId="1A06CFB4" w14:textId="77777777" w:rsidR="00070853" w:rsidRDefault="0097570F" w:rsidP="00070853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fotocopia </w:t>
      </w:r>
      <w:r w:rsidR="002C12E3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documento valido di riconoscimento</w:t>
      </w: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del defunto e del rinunciante</w:t>
      </w:r>
      <w:r w:rsidR="00070853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  <w:r w:rsid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(anche se </w:t>
      </w:r>
      <w:r w:rsidR="00070853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minore/interdetto/inabilitato o sottoposto ad amministrazione di sostegno)</w:t>
      </w:r>
      <w:r w:rsid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;</w:t>
      </w:r>
    </w:p>
    <w:p w14:paraId="125AE39E" w14:textId="77777777" w:rsidR="00070853" w:rsidRDefault="00070853" w:rsidP="00070853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fotocopia del </w:t>
      </w:r>
      <w:r w:rsidR="002C12E3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codice fiscale del defunto e del rinunciante (anche se minore/interdetto/inabilitato o sottoposto ad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amministrazione di sostegno);</w:t>
      </w:r>
    </w:p>
    <w:p w14:paraId="43DAD2DB" w14:textId="77777777" w:rsidR="00A94D6F" w:rsidRDefault="00A94D6F" w:rsidP="00070853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certificato di ultima residenza in vita (o autocertificazione);</w:t>
      </w:r>
    </w:p>
    <w:p w14:paraId="3CD7E6B6" w14:textId="77777777" w:rsidR="006E08C0" w:rsidRDefault="002C12E3" w:rsidP="006E08C0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copia conforme del </w:t>
      </w:r>
      <w:r w:rsid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testamento (qualora esista);</w:t>
      </w:r>
    </w:p>
    <w:p w14:paraId="41BAB513" w14:textId="77777777" w:rsidR="006E08C0" w:rsidRPr="006E08C0" w:rsidRDefault="006E08C0" w:rsidP="006E08C0">
      <w:pPr>
        <w:pStyle w:val="Paragrafoelenco"/>
        <w:numPr>
          <w:ilvl w:val="0"/>
          <w:numId w:val="2"/>
        </w:numPr>
        <w:shd w:val="clear" w:color="auto" w:fill="FFFFFF"/>
        <w:spacing w:before="150" w:after="150" w:line="240" w:lineRule="auto"/>
        <w:ind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6E08C0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versamento tramite F24 di € 2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00</w:t>
      </w:r>
      <w:r w:rsidRPr="006E08C0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,00 per la registrazione + pagamento telematico o con PagoPA o con F23 di € 16,00 di imposta di bollo da effettuarsi solo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dopo</w:t>
      </w:r>
      <w:r w:rsidRPr="006E08C0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che la Cancelleria della Volontaria Giurisdizione comunicherà la data in cui l’interessato si dovrà presentare in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Tribunale per l’atto di rinuncia.</w:t>
      </w:r>
    </w:p>
    <w:p w14:paraId="32C17564" w14:textId="77777777" w:rsidR="002C12E3" w:rsidRPr="006E08C0" w:rsidRDefault="002C12E3" w:rsidP="006E08C0">
      <w:pPr>
        <w:shd w:val="clear" w:color="auto" w:fill="FFFFFF"/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it-IT"/>
        </w:rPr>
      </w:pPr>
      <w:r w:rsidRPr="006E08C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it-IT"/>
        </w:rPr>
        <w:t xml:space="preserve">Se per minore/interdetto/inabilitato o sottoposto ad amministrazione di sostegno </w:t>
      </w:r>
      <w:r w:rsidR="006E08C0" w:rsidRPr="006E08C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it-IT"/>
        </w:rPr>
        <w:t>è</w:t>
      </w:r>
      <w:r w:rsidRPr="006E08C0">
        <w:rPr>
          <w:rFonts w:ascii="Trebuchet MS" w:eastAsia="Times New Roman" w:hAnsi="Trebuchet MS" w:cs="Times New Roman"/>
          <w:b/>
          <w:color w:val="000000"/>
          <w:sz w:val="19"/>
          <w:szCs w:val="19"/>
          <w:lang w:eastAsia="it-IT"/>
        </w:rPr>
        <w:t xml:space="preserve"> necessaria una copia conforme dell'autorizzazione del Giudice Tutelare.</w:t>
      </w:r>
    </w:p>
    <w:p w14:paraId="42C14EDA" w14:textId="77777777" w:rsidR="002C12E3" w:rsidRPr="002C12E3" w:rsidRDefault="00000000" w:rsidP="002C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3D9AA07">
          <v:rect id="_x0000_i1027" style="width:0;height:.75pt" o:hrstd="t" o:hrnoshade="t" o:hr="t" fillcolor="#036" stroked="f"/>
        </w:pict>
      </w:r>
    </w:p>
    <w:p w14:paraId="0CFACCA7" w14:textId="77777777" w:rsidR="00070853" w:rsidRDefault="002C02C3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A CHI</w:t>
      </w:r>
      <w:r w:rsidR="002C12E3" w:rsidRPr="002C12E3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 xml:space="preserve"> SI RICHIEDE</w:t>
      </w:r>
    </w:p>
    <w:p w14:paraId="0C89D2C7" w14:textId="6EC154F1" w:rsidR="00070853" w:rsidRDefault="00070853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La richiesta deve essere fatta inviando una </w:t>
      </w:r>
      <w:r w:rsidR="004E5A95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e-mail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ai seguenti indirizzi:</w:t>
      </w:r>
    </w:p>
    <w:p w14:paraId="1E67C0EF" w14:textId="77777777" w:rsidR="002C12E3" w:rsidRDefault="00000000" w:rsidP="002C12E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hyperlink r:id="rId5" w:history="1">
        <w:r w:rsidR="00070853" w:rsidRPr="000C2E59">
          <w:rPr>
            <w:rStyle w:val="Collegamentoipertestuale"/>
            <w:rFonts w:ascii="Trebuchet MS" w:eastAsia="Times New Roman" w:hAnsi="Trebuchet MS" w:cs="Times New Roman"/>
            <w:sz w:val="19"/>
            <w:szCs w:val="19"/>
            <w:lang w:eastAsia="it-IT"/>
          </w:rPr>
          <w:t>tribunale.tempiopausania@giustizia.it</w:t>
        </w:r>
      </w:hyperlink>
    </w:p>
    <w:p w14:paraId="0D6163D9" w14:textId="1F78F947" w:rsidR="00070853" w:rsidRDefault="004E5A95" w:rsidP="00070853">
      <w:pPr>
        <w:shd w:val="clear" w:color="auto" w:fill="FFFFFF"/>
        <w:spacing w:before="150" w:after="150" w:line="240" w:lineRule="auto"/>
        <w:ind w:left="150" w:right="150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hyperlink r:id="rId6" w:history="1">
        <w:r w:rsidRPr="00171A5D">
          <w:rPr>
            <w:rStyle w:val="Collegamentoipertestuale"/>
            <w:rFonts w:ascii="Trebuchet MS" w:eastAsia="Times New Roman" w:hAnsi="Trebuchet MS" w:cs="Times New Roman"/>
            <w:sz w:val="19"/>
            <w:szCs w:val="19"/>
            <w:lang w:eastAsia="it-IT"/>
          </w:rPr>
          <w:t>giovannamaria.fresu@giustizia.it</w:t>
        </w:r>
      </w:hyperlink>
      <w:r>
        <w:rPr>
          <w:rFonts w:ascii="Trebuchet MS" w:eastAsia="Times New Roman" w:hAnsi="Trebuchet MS" w:cs="Times New Roman"/>
          <w:sz w:val="19"/>
          <w:szCs w:val="19"/>
          <w:lang w:eastAsia="it-IT"/>
        </w:rPr>
        <w:t xml:space="preserve"> </w:t>
      </w:r>
    </w:p>
    <w:p w14:paraId="6C403932" w14:textId="50EC3232" w:rsidR="00070853" w:rsidRDefault="00070853" w:rsidP="0007085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Per ulteriori spiegazioni e/o necessità è possibile contattare la Dott.ssa </w:t>
      </w:r>
      <w:r w:rsidR="004E5A95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Fresu</w:t>
      </w:r>
      <w:r w:rsidR="002C02C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,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responsabile della Cancelleria della Volontaria Giurisdizione</w:t>
      </w:r>
    </w:p>
    <w:p w14:paraId="76DF2A4C" w14:textId="06BFCECE" w:rsidR="00252D0B" w:rsidRDefault="00252D0B" w:rsidP="0007085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Il rilascio di copia della rinuncia all’eredità avverrà solamente dopo la registrazione all’Agenzia delle </w:t>
      </w:r>
      <w:r w:rsidR="00EB1F3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E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ntrate e previo il versamento telematico</w:t>
      </w:r>
      <w:r w:rsidR="00EB1F3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  <w:r w:rsidR="00EB1F36" w:rsidRPr="00070853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o con PagoPA o con F23</w:t>
      </w:r>
      <w:r w:rsidR="00EB1F3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di € 16,00 di imposta bollo</w:t>
      </w:r>
      <w:r w:rsidR="00467E49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</w:t>
      </w:r>
      <w:r w:rsidR="004E5A95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+ €</w:t>
      </w:r>
      <w:r w:rsidR="00467E49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11,</w:t>
      </w:r>
      <w:r w:rsidR="004E5A95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80</w:t>
      </w:r>
      <w:r w:rsidR="00EB1F36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di diritti di copia.</w:t>
      </w:r>
    </w:p>
    <w:p w14:paraId="6A669E9E" w14:textId="77777777" w:rsidR="00467E49" w:rsidRDefault="00467E49" w:rsidP="00070853">
      <w:pPr>
        <w:shd w:val="clear" w:color="auto" w:fill="FFFFFF"/>
        <w:spacing w:before="150" w:after="150" w:line="240" w:lineRule="auto"/>
        <w:ind w:left="150" w:right="15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</w:p>
    <w:p w14:paraId="7DDFFAB9" w14:textId="7F15B8F6" w:rsidR="009451A1" w:rsidRPr="00467E49" w:rsidRDefault="00467E49" w:rsidP="00070853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Aggiornato al </w:t>
      </w:r>
      <w:r w:rsidR="004E5A95">
        <w:rPr>
          <w:rFonts w:ascii="Times New Roman" w:eastAsia="Times New Roman" w:hAnsi="Times New Roman" w:cs="Times New Roman"/>
          <w:sz w:val="16"/>
          <w:szCs w:val="16"/>
          <w:lang w:eastAsia="it-IT"/>
        </w:rPr>
        <w:t>2/1/2024</w:t>
      </w:r>
    </w:p>
    <w:sectPr w:rsidR="009451A1" w:rsidRPr="00467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5268"/>
    <w:multiLevelType w:val="hybridMultilevel"/>
    <w:tmpl w:val="5EA8ED56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D6D64D5"/>
    <w:multiLevelType w:val="hybridMultilevel"/>
    <w:tmpl w:val="01486410"/>
    <w:lvl w:ilvl="0" w:tplc="7792BEBE">
      <w:numFmt w:val="bullet"/>
      <w:lvlText w:val="-"/>
      <w:lvlJc w:val="left"/>
      <w:pPr>
        <w:ind w:left="51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2043436634">
    <w:abstractNumId w:val="0"/>
  </w:num>
  <w:num w:numId="2" w16cid:durableId="145178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E3"/>
    <w:rsid w:val="00070853"/>
    <w:rsid w:val="00097942"/>
    <w:rsid w:val="000B79E4"/>
    <w:rsid w:val="00252D0B"/>
    <w:rsid w:val="002C02C3"/>
    <w:rsid w:val="002C12E3"/>
    <w:rsid w:val="00321EEF"/>
    <w:rsid w:val="003E54C0"/>
    <w:rsid w:val="00420D4F"/>
    <w:rsid w:val="00467E49"/>
    <w:rsid w:val="004E5A95"/>
    <w:rsid w:val="00516694"/>
    <w:rsid w:val="006B66E4"/>
    <w:rsid w:val="006E08C0"/>
    <w:rsid w:val="00833D71"/>
    <w:rsid w:val="009451A1"/>
    <w:rsid w:val="0097570F"/>
    <w:rsid w:val="00A94D6F"/>
    <w:rsid w:val="00AF5B57"/>
    <w:rsid w:val="00EB1F36"/>
    <w:rsid w:val="00F71182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0E1F"/>
  <w15:docId w15:val="{5D5F2BE6-90BC-4E7A-8F88-20368CCD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12E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C12E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7085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E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vannamaria.fresu@giustizia.it" TargetMode="External"/><Relationship Id="rId5" Type="http://schemas.openxmlformats.org/officeDocument/2006/relationships/hyperlink" Target="mailto:tribunale.tempiopausania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 Garau</dc:creator>
  <cp:lastModifiedBy>Antonella Bulciolu</cp:lastModifiedBy>
  <cp:revision>4</cp:revision>
  <cp:lastPrinted>2020-05-14T11:31:00Z</cp:lastPrinted>
  <dcterms:created xsi:type="dcterms:W3CDTF">2021-08-31T07:30:00Z</dcterms:created>
  <dcterms:modified xsi:type="dcterms:W3CDTF">2024-01-02T11:41:00Z</dcterms:modified>
</cp:coreProperties>
</file>